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805816338"/>
        <w:docPartObj>
          <w:docPartGallery w:val="Cover Pages"/>
          <w:docPartUnique/>
        </w:docPartObj>
      </w:sdtPr>
      <w:sdtEndPr/>
      <w:sdtContent>
        <w:p w14:paraId="15D02DC0" w14:textId="77777777" w:rsidR="00FD72BD" w:rsidRDefault="00FD72BD">
          <w:r>
            <w:rPr>
              <w:noProof/>
              <w:lang w:val="it-IT" w:eastAsia="it-IT"/>
            </w:rPr>
            <w:drawing>
              <wp:anchor distT="0" distB="0" distL="114300" distR="114300" simplePos="0" relativeHeight="251658240" behindDoc="0" locked="0" layoutInCell="1" allowOverlap="1" wp14:anchorId="297FA1D8" wp14:editId="2070B6F5">
                <wp:simplePos x="0" y="0"/>
                <wp:positionH relativeFrom="margin">
                  <wp:align>left</wp:align>
                </wp:positionH>
                <wp:positionV relativeFrom="margin">
                  <wp:align>top</wp:align>
                </wp:positionV>
                <wp:extent cx="2692400" cy="9144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92400" cy="914400"/>
                        </a:xfrm>
                        <a:prstGeom prst="rect">
                          <a:avLst/>
                        </a:prstGeom>
                      </pic:spPr>
                    </pic:pic>
                  </a:graphicData>
                </a:graphic>
              </wp:anchor>
            </w:drawing>
          </w:r>
        </w:p>
        <w:p w14:paraId="6E77DE83" w14:textId="011E35A2" w:rsidR="00FD72BD" w:rsidRDefault="00494213">
          <w:r>
            <w:rPr>
              <w:noProof/>
              <w:lang w:val="it-IT" w:eastAsia="it-IT"/>
            </w:rPr>
            <w:drawing>
              <wp:anchor distT="0" distB="0" distL="114300" distR="114300" simplePos="0" relativeHeight="251661312" behindDoc="0" locked="0" layoutInCell="1" allowOverlap="1" wp14:anchorId="1F27A687" wp14:editId="4F2C547F">
                <wp:simplePos x="0" y="0"/>
                <wp:positionH relativeFrom="margin">
                  <wp:posOffset>2933700</wp:posOffset>
                </wp:positionH>
                <wp:positionV relativeFrom="margin">
                  <wp:posOffset>5560695</wp:posOffset>
                </wp:positionV>
                <wp:extent cx="3924300" cy="2752725"/>
                <wp:effectExtent l="19050" t="0" r="0" b="0"/>
                <wp:wrapSquare wrapText="bothSides"/>
                <wp:docPr id="8" name="Immagine 1" descr="C:\Users\Utente\Desktop\Lavoro\ENI CBC facility\05_2019\4.1 Dissemination\mappa EU Tesim Vectorial 2019 W 50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tente\Desktop\Lavoro\ENI CBC facility\05_2019\4.1 Dissemination\mappa EU Tesim Vectorial 2019 W 50K.jpg"/>
                        <pic:cNvPicPr>
                          <a:picLocks noChangeAspect="1" noChangeArrowheads="1"/>
                        </pic:cNvPicPr>
                      </pic:nvPicPr>
                      <pic:blipFill>
                        <a:blip r:embed="rId9"/>
                        <a:srcRect/>
                        <a:stretch>
                          <a:fillRect/>
                        </a:stretch>
                      </pic:blipFill>
                      <pic:spPr bwMode="auto">
                        <a:xfrm>
                          <a:off x="0" y="0"/>
                          <a:ext cx="3924300" cy="2752725"/>
                        </a:xfrm>
                        <a:prstGeom prst="rect">
                          <a:avLst/>
                        </a:prstGeom>
                        <a:noFill/>
                        <a:ln w="9525">
                          <a:noFill/>
                          <a:miter lim="800000"/>
                          <a:headEnd/>
                          <a:tailEnd/>
                        </a:ln>
                      </pic:spPr>
                    </pic:pic>
                  </a:graphicData>
                </a:graphic>
              </wp:anchor>
            </w:drawing>
          </w:r>
          <w:r w:rsidR="000A3448">
            <w:rPr>
              <w:noProof/>
              <w:lang w:val="en-GB" w:eastAsia="en-GB"/>
            </w:rPr>
            <mc:AlternateContent>
              <mc:Choice Requires="wps">
                <w:drawing>
                  <wp:anchor distT="0" distB="0" distL="114300" distR="114300" simplePos="0" relativeHeight="251660288" behindDoc="0" locked="0" layoutInCell="1" allowOverlap="1" wp14:anchorId="72B2629A" wp14:editId="0564A518">
                    <wp:simplePos x="0" y="0"/>
                    <wp:positionH relativeFrom="margin">
                      <wp:posOffset>-967105</wp:posOffset>
                    </wp:positionH>
                    <wp:positionV relativeFrom="margin">
                      <wp:posOffset>8274685</wp:posOffset>
                    </wp:positionV>
                    <wp:extent cx="7772400" cy="909955"/>
                    <wp:effectExtent l="0" t="0" r="0" b="0"/>
                    <wp:wrapSquare wrapText="bothSides"/>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72400" cy="90995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58F77588" w14:textId="77777777" w:rsidTr="00B3220C">
                                  <w:trPr>
                                    <w:trHeight w:val="416"/>
                                  </w:trPr>
                                  <w:tc>
                                    <w:tcPr>
                                      <w:tcW w:w="4047" w:type="dxa"/>
                                      <w:tcBorders>
                                        <w:top w:val="nil"/>
                                        <w:left w:val="nil"/>
                                        <w:bottom w:val="nil"/>
                                        <w:right w:val="nil"/>
                                      </w:tcBorders>
                                      <w:shd w:val="clear" w:color="auto" w:fill="5E175F"/>
                                      <w:vAlign w:val="center"/>
                                    </w:tcPr>
                                    <w:p w14:paraId="60D86C11" w14:textId="77777777"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69B6B3B2" w14:textId="77777777"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2118A69B" w14:textId="7777777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49BC5436" w14:textId="77777777" w:rsidR="00C24369" w:rsidRPr="0011662B" w:rsidRDefault="00C24369" w:rsidP="00B3220C">
                                      <w:pPr>
                                        <w:pStyle w:val="Peu"/>
                                        <w:ind w:right="360"/>
                                        <w:rPr>
                                          <w:sz w:val="16"/>
                                          <w:szCs w:val="16"/>
                                        </w:rPr>
                                      </w:pPr>
                                    </w:p>
                                  </w:tc>
                                </w:tr>
                                <w:tr w:rsidR="00C24369" w14:paraId="47A1E13A" w14:textId="77777777" w:rsidTr="00B3220C">
                                  <w:trPr>
                                    <w:trHeight w:val="914"/>
                                  </w:trPr>
                                  <w:tc>
                                    <w:tcPr>
                                      <w:tcW w:w="4047" w:type="dxa"/>
                                      <w:tcBorders>
                                        <w:top w:val="nil"/>
                                        <w:left w:val="nil"/>
                                        <w:bottom w:val="nil"/>
                                        <w:right w:val="nil"/>
                                      </w:tcBorders>
                                      <w:vAlign w:val="center"/>
                                    </w:tcPr>
                                    <w:p w14:paraId="2864BB0C" w14:textId="77777777" w:rsidR="00C24369" w:rsidRDefault="00C24369" w:rsidP="00B3220C">
                                      <w:pPr>
                                        <w:pStyle w:val="Peu"/>
                                        <w:ind w:right="360"/>
                                        <w:jc w:val="center"/>
                                      </w:pPr>
                                      <w:r>
                                        <w:rPr>
                                          <w:noProof/>
                                          <w:lang w:val="it-IT" w:eastAsia="it-IT"/>
                                        </w:rPr>
                                        <w:drawing>
                                          <wp:inline distT="0" distB="0" distL="0" distR="0" wp14:anchorId="7B9E67E6" wp14:editId="0704D606">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3B6890A1" w14:textId="77777777" w:rsidR="00C24369" w:rsidRDefault="00C24369" w:rsidP="00BB4D87">
                                      <w:pPr>
                                        <w:pStyle w:val="Peu"/>
                                        <w:ind w:right="360"/>
                                        <w:jc w:val="center"/>
                                      </w:pPr>
                                    </w:p>
                                  </w:tc>
                                  <w:tc>
                                    <w:tcPr>
                                      <w:tcW w:w="4048" w:type="dxa"/>
                                      <w:tcBorders>
                                        <w:top w:val="nil"/>
                                        <w:left w:val="nil"/>
                                        <w:bottom w:val="nil"/>
                                        <w:right w:val="nil"/>
                                      </w:tcBorders>
                                      <w:vAlign w:val="center"/>
                                    </w:tcPr>
                                    <w:p w14:paraId="35813F17" w14:textId="77777777" w:rsidR="00C24369" w:rsidRDefault="00C24369" w:rsidP="000F2705">
                                      <w:pPr>
                                        <w:pStyle w:val="Peu"/>
                                        <w:ind w:right="360"/>
                                        <w:jc w:val="center"/>
                                      </w:pPr>
                                      <w:r>
                                        <w:rPr>
                                          <w:noProof/>
                                          <w:szCs w:val="20"/>
                                          <w:lang w:val="it-IT" w:eastAsia="it-IT"/>
                                        </w:rPr>
                                        <w:drawing>
                                          <wp:inline distT="0" distB="0" distL="0" distR="0" wp14:anchorId="5F935435" wp14:editId="32125FA7">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3A5E1D96" w14:textId="77777777" w:rsidR="00C24369" w:rsidRDefault="00C24369" w:rsidP="00BB4D87">
                                      <w:pPr>
                                        <w:pStyle w:val="Peu"/>
                                        <w:ind w:right="360"/>
                                        <w:jc w:val="center"/>
                                      </w:pPr>
                                    </w:p>
                                  </w:tc>
                                </w:tr>
                              </w:tbl>
                              <w:p w14:paraId="284A50D4" w14:textId="77777777" w:rsidR="00C24369" w:rsidRDefault="00C243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B2629A" id="_x0000_t202" coordsize="21600,21600" o:spt="202" path="m,l,21600r21600,l21600,xe">
                    <v:stroke joinstyle="miter"/>
                    <v:path gradientshapeok="t" o:connecttype="rect"/>
                  </v:shapetype>
                  <v:shape id="Text Box 17" o:spid="_x0000_s1026" type="#_x0000_t202" style="position:absolute;margin-left:-76.15pt;margin-top:651.55pt;width:612pt;height:71.6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" filled="f" stroked="f">
                    <v:textbox>
                      <w:txbxContent>
                        <w:tbl>
                          <w:tblPr>
                            <w:tblStyle w:val="Taulaambquadrcula"/>
                            <w:tblW w:w="15245" w:type="dxa"/>
                            <w:tblLook w:val="04A0" w:firstRow="1" w:lastRow="0" w:firstColumn="1" w:lastColumn="0" w:noHBand="0" w:noVBand="1"/>
                          </w:tblPr>
                          <w:tblGrid>
                            <w:gridCol w:w="4047"/>
                            <w:gridCol w:w="4047"/>
                            <w:gridCol w:w="4048"/>
                            <w:gridCol w:w="3103"/>
                          </w:tblGrid>
                          <w:tr w:rsidR="00C24369" w:rsidRPr="0011662B" w14:paraId="58F77588" w14:textId="77777777" w:rsidTr="00B3220C">
                            <w:trPr>
                              <w:trHeight w:val="416"/>
                            </w:trPr>
                            <w:tc>
                              <w:tcPr>
                                <w:tcW w:w="4047" w:type="dxa"/>
                                <w:tcBorders>
                                  <w:top w:val="nil"/>
                                  <w:left w:val="nil"/>
                                  <w:bottom w:val="nil"/>
                                  <w:right w:val="nil"/>
                                </w:tcBorders>
                                <w:shd w:val="clear" w:color="auto" w:fill="5E175F"/>
                                <w:vAlign w:val="center"/>
                              </w:tcPr>
                              <w:p w14:paraId="60D86C11" w14:textId="77777777" w:rsidR="00C24369" w:rsidRPr="0011662B" w:rsidRDefault="00C24369" w:rsidP="000F2705">
                                <w:pPr>
                                  <w:pStyle w:val="Peu"/>
                                  <w:ind w:right="360"/>
                                  <w:jc w:val="center"/>
                                  <w:rPr>
                                    <w:sz w:val="16"/>
                                    <w:szCs w:val="16"/>
                                  </w:rPr>
                                </w:pPr>
                                <w:r w:rsidRPr="0011662B">
                                  <w:rPr>
                                    <w:sz w:val="16"/>
                                    <w:szCs w:val="16"/>
                                  </w:rPr>
                                  <w:t xml:space="preserve">A project funded by the European Union </w:t>
                                </w:r>
                              </w:p>
                            </w:tc>
                            <w:tc>
                              <w:tcPr>
                                <w:tcW w:w="4047" w:type="dxa"/>
                                <w:tcBorders>
                                  <w:top w:val="nil"/>
                                  <w:left w:val="nil"/>
                                  <w:bottom w:val="nil"/>
                                  <w:right w:val="nil"/>
                                </w:tcBorders>
                                <w:shd w:val="clear" w:color="auto" w:fill="5E175F"/>
                                <w:vAlign w:val="center"/>
                              </w:tcPr>
                              <w:p w14:paraId="69B6B3B2" w14:textId="77777777" w:rsidR="00C24369" w:rsidRPr="0011662B" w:rsidRDefault="00C24369" w:rsidP="00BB4D87">
                                <w:pPr>
                                  <w:pStyle w:val="Peu"/>
                                  <w:ind w:right="360"/>
                                  <w:jc w:val="center"/>
                                  <w:rPr>
                                    <w:sz w:val="16"/>
                                    <w:szCs w:val="16"/>
                                  </w:rPr>
                                </w:pPr>
                              </w:p>
                            </w:tc>
                            <w:tc>
                              <w:tcPr>
                                <w:tcW w:w="4048" w:type="dxa"/>
                                <w:tcBorders>
                                  <w:top w:val="nil"/>
                                  <w:left w:val="nil"/>
                                  <w:bottom w:val="nil"/>
                                  <w:right w:val="nil"/>
                                </w:tcBorders>
                                <w:shd w:val="clear" w:color="auto" w:fill="5E175F"/>
                                <w:vAlign w:val="center"/>
                              </w:tcPr>
                              <w:p w14:paraId="2118A69B" w14:textId="77777777" w:rsidR="00C24369" w:rsidRPr="0011662B" w:rsidRDefault="00C24369" w:rsidP="00B3220C">
                                <w:pPr>
                                  <w:pStyle w:val="Peu"/>
                                  <w:ind w:right="360"/>
                                  <w:jc w:val="center"/>
                                  <w:rPr>
                                    <w:sz w:val="16"/>
                                    <w:szCs w:val="16"/>
                                  </w:rPr>
                                </w:pPr>
                                <w:r w:rsidRPr="0011662B">
                                  <w:rPr>
                                    <w:sz w:val="16"/>
                                    <w:szCs w:val="16"/>
                                  </w:rPr>
                                  <w:t>Implemented by a consortium led by</w:t>
                                </w:r>
                              </w:p>
                            </w:tc>
                            <w:tc>
                              <w:tcPr>
                                <w:tcW w:w="3103" w:type="dxa"/>
                                <w:tcBorders>
                                  <w:left w:val="nil"/>
                                </w:tcBorders>
                                <w:shd w:val="clear" w:color="auto" w:fill="5E175F"/>
                                <w:vAlign w:val="center"/>
                              </w:tcPr>
                              <w:p w14:paraId="49BC5436" w14:textId="77777777" w:rsidR="00C24369" w:rsidRPr="0011662B" w:rsidRDefault="00C24369" w:rsidP="00B3220C">
                                <w:pPr>
                                  <w:pStyle w:val="Peu"/>
                                  <w:ind w:right="360"/>
                                  <w:rPr>
                                    <w:sz w:val="16"/>
                                    <w:szCs w:val="16"/>
                                  </w:rPr>
                                </w:pPr>
                              </w:p>
                            </w:tc>
                          </w:tr>
                          <w:tr w:rsidR="00C24369" w14:paraId="47A1E13A" w14:textId="77777777" w:rsidTr="00B3220C">
                            <w:trPr>
                              <w:trHeight w:val="914"/>
                            </w:trPr>
                            <w:tc>
                              <w:tcPr>
                                <w:tcW w:w="4047" w:type="dxa"/>
                                <w:tcBorders>
                                  <w:top w:val="nil"/>
                                  <w:left w:val="nil"/>
                                  <w:bottom w:val="nil"/>
                                  <w:right w:val="nil"/>
                                </w:tcBorders>
                                <w:vAlign w:val="center"/>
                              </w:tcPr>
                              <w:p w14:paraId="2864BB0C" w14:textId="77777777" w:rsidR="00C24369" w:rsidRDefault="00C24369" w:rsidP="00B3220C">
                                <w:pPr>
                                  <w:pStyle w:val="Peu"/>
                                  <w:ind w:right="360"/>
                                  <w:jc w:val="center"/>
                                </w:pPr>
                                <w:r>
                                  <w:rPr>
                                    <w:noProof/>
                                    <w:lang w:val="it-IT" w:eastAsia="it-IT"/>
                                  </w:rPr>
                                  <w:drawing>
                                    <wp:inline distT="0" distB="0" distL="0" distR="0" wp14:anchorId="7B9E67E6" wp14:editId="0704D606">
                                      <wp:extent cx="564456" cy="377222"/>
                                      <wp:effectExtent l="0" t="0" r="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10">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4047" w:type="dxa"/>
                                <w:tcBorders>
                                  <w:top w:val="nil"/>
                                  <w:left w:val="nil"/>
                                  <w:bottom w:val="nil"/>
                                  <w:right w:val="nil"/>
                                </w:tcBorders>
                                <w:vAlign w:val="center"/>
                              </w:tcPr>
                              <w:p w14:paraId="3B6890A1" w14:textId="77777777" w:rsidR="00C24369" w:rsidRDefault="00C24369" w:rsidP="00BB4D87">
                                <w:pPr>
                                  <w:pStyle w:val="Peu"/>
                                  <w:ind w:right="360"/>
                                  <w:jc w:val="center"/>
                                </w:pPr>
                              </w:p>
                            </w:tc>
                            <w:tc>
                              <w:tcPr>
                                <w:tcW w:w="4048" w:type="dxa"/>
                                <w:tcBorders>
                                  <w:top w:val="nil"/>
                                  <w:left w:val="nil"/>
                                  <w:bottom w:val="nil"/>
                                  <w:right w:val="nil"/>
                                </w:tcBorders>
                                <w:vAlign w:val="center"/>
                              </w:tcPr>
                              <w:p w14:paraId="35813F17" w14:textId="77777777" w:rsidR="00C24369" w:rsidRDefault="00C24369" w:rsidP="000F2705">
                                <w:pPr>
                                  <w:pStyle w:val="Peu"/>
                                  <w:ind w:right="360"/>
                                  <w:jc w:val="center"/>
                                </w:pPr>
                                <w:r>
                                  <w:rPr>
                                    <w:noProof/>
                                    <w:szCs w:val="20"/>
                                    <w:lang w:val="it-IT" w:eastAsia="it-IT"/>
                                  </w:rPr>
                                  <w:drawing>
                                    <wp:inline distT="0" distB="0" distL="0" distR="0" wp14:anchorId="5F935435" wp14:editId="32125FA7">
                                      <wp:extent cx="734558" cy="406274"/>
                                      <wp:effectExtent l="0" t="0" r="254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3103" w:type="dxa"/>
                                <w:tcBorders>
                                  <w:left w:val="nil"/>
                                </w:tcBorders>
                                <w:vAlign w:val="center"/>
                              </w:tcPr>
                              <w:p w14:paraId="3A5E1D96" w14:textId="77777777" w:rsidR="00C24369" w:rsidRDefault="00C24369" w:rsidP="00BB4D87">
                                <w:pPr>
                                  <w:pStyle w:val="Peu"/>
                                  <w:ind w:right="360"/>
                                  <w:jc w:val="center"/>
                                </w:pPr>
                              </w:p>
                            </w:tc>
                          </w:tr>
                        </w:tbl>
                        <w:p w14:paraId="284A50D4" w14:textId="77777777" w:rsidR="00C24369" w:rsidRDefault="00C24369"/>
                      </w:txbxContent>
                    </v:textbox>
                    <w10:wrap type="square" anchorx="margin" anchory="margin"/>
                  </v:shape>
                </w:pict>
              </mc:Fallback>
            </mc:AlternateContent>
          </w:r>
          <w:r w:rsidR="000A3448">
            <w:rPr>
              <w:noProof/>
              <w:lang w:val="en-GB" w:eastAsia="en-GB"/>
            </w:rPr>
            <mc:AlternateContent>
              <mc:Choice Requires="wps">
                <w:drawing>
                  <wp:anchor distT="0" distB="0" distL="114300" distR="114300" simplePos="0" relativeHeight="251659264" behindDoc="0" locked="0" layoutInCell="1" allowOverlap="1" wp14:anchorId="407D9F50" wp14:editId="684223B9">
                    <wp:simplePos x="0" y="0"/>
                    <wp:positionH relativeFrom="margin">
                      <wp:posOffset>342900</wp:posOffset>
                    </wp:positionH>
                    <wp:positionV relativeFrom="margin">
                      <wp:posOffset>2286000</wp:posOffset>
                    </wp:positionV>
                    <wp:extent cx="5372100" cy="2425700"/>
                    <wp:effectExtent l="0" t="0" r="0" b="0"/>
                    <wp:wrapSquare wrapText="bothSides"/>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72100" cy="24257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5D040CE" w14:textId="503B6D30" w:rsidR="00C24369" w:rsidRDefault="00A149FC" w:rsidP="00FD72BD">
                                <w:pPr>
                                  <w:pStyle w:val="Ttol"/>
                                </w:pPr>
                                <w:r>
                                  <w:t>Templates of</w:t>
                                </w:r>
                                <w:r w:rsidR="00DA717D">
                                  <w:t xml:space="preserve"> working papers for expenditure verification</w:t>
                                </w:r>
                              </w:p>
                              <w:p w14:paraId="6152F347" w14:textId="77777777" w:rsidR="00C24369" w:rsidRDefault="00C24369" w:rsidP="00B3220C"/>
                              <w:p w14:paraId="464BDFD5" w14:textId="77777777" w:rsidR="00C24369" w:rsidRDefault="00DA717D" w:rsidP="00B3220C">
                                <w:pPr>
                                  <w:pStyle w:val="Subttol"/>
                                </w:pPr>
                                <w:r>
                                  <w:rPr>
                                    <w:sz w:val="24"/>
                                  </w:rPr>
                                  <w:t xml:space="preserve">Module for </w:t>
                                </w:r>
                                <w:r w:rsidR="00EF2FA1">
                                  <w:rPr>
                                    <w:sz w:val="24"/>
                                  </w:rPr>
                                  <w:t>auditors and public officers carrying out expenditure verification</w:t>
                                </w:r>
                              </w:p>
                              <w:p w14:paraId="67D6BD93" w14:textId="12D8B37D" w:rsidR="00C24369" w:rsidRPr="00B3220C" w:rsidRDefault="00DA717D" w:rsidP="00B3220C">
                                <w:pPr>
                                  <w:pStyle w:val="Subttol"/>
                                </w:pPr>
                                <w:r>
                                  <w:t>Ma</w:t>
                                </w:r>
                                <w:r w:rsidR="00A149FC">
                                  <w:t>y</w:t>
                                </w:r>
                                <w:r w:rsidR="00C24369">
                                  <w:t xml:space="preserve"> 2019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D9F50" id="Text Box 8" o:spid="_x0000_s1027" type="#_x0000_t202" style="position:absolute;margin-left:27pt;margin-top:180pt;width:423pt;height:19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" filled="f" stroked="f">
                    <v:textbox>
                      <w:txbxContent>
                        <w:p w14:paraId="45D040CE" w14:textId="503B6D30" w:rsidR="00C24369" w:rsidRDefault="00A149FC" w:rsidP="00FD72BD">
                          <w:pPr>
                            <w:pStyle w:val="Ttol"/>
                          </w:pPr>
                          <w:r>
                            <w:t>Templates of</w:t>
                          </w:r>
                          <w:r w:rsidR="00DA717D">
                            <w:t xml:space="preserve"> working papers for expenditure verification</w:t>
                          </w:r>
                        </w:p>
                        <w:p w14:paraId="6152F347" w14:textId="77777777" w:rsidR="00C24369" w:rsidRDefault="00C24369" w:rsidP="00B3220C"/>
                        <w:p w14:paraId="464BDFD5" w14:textId="77777777" w:rsidR="00C24369" w:rsidRDefault="00DA717D" w:rsidP="00B3220C">
                          <w:pPr>
                            <w:pStyle w:val="Subttol"/>
                          </w:pPr>
                          <w:r>
                            <w:rPr>
                              <w:sz w:val="24"/>
                            </w:rPr>
                            <w:t xml:space="preserve">Module for </w:t>
                          </w:r>
                          <w:r w:rsidR="00EF2FA1">
                            <w:rPr>
                              <w:sz w:val="24"/>
                            </w:rPr>
                            <w:t>auditors and public officers carrying out expenditure verification</w:t>
                          </w:r>
                        </w:p>
                        <w:p w14:paraId="67D6BD93" w14:textId="12D8B37D" w:rsidR="00C24369" w:rsidRPr="00B3220C" w:rsidRDefault="00DA717D" w:rsidP="00B3220C">
                          <w:pPr>
                            <w:pStyle w:val="Subttol"/>
                          </w:pPr>
                          <w:r>
                            <w:t>Ma</w:t>
                          </w:r>
                          <w:r w:rsidR="00A149FC">
                            <w:t>y</w:t>
                          </w:r>
                          <w:r w:rsidR="00C24369">
                            <w:t xml:space="preserve"> 2019</w:t>
                          </w:r>
                        </w:p>
                      </w:txbxContent>
                    </v:textbox>
                    <w10:wrap type="square" anchorx="margin" anchory="margin"/>
                  </v:shape>
                </w:pict>
              </mc:Fallback>
            </mc:AlternateContent>
          </w:r>
          <w:r w:rsidR="00FD72BD">
            <w:br w:type="page"/>
          </w:r>
        </w:p>
      </w:sdtContent>
    </w:sdt>
    <w:bookmarkStart w:id="0" w:name="_Toc517889171" w:displacedByCustomXml="next"/>
    <w:sdt>
      <w:sdtPr>
        <w:rPr>
          <w:rFonts w:ascii="Century Gothic" w:eastAsiaTheme="minorHAnsi" w:hAnsi="Century Gothic" w:cstheme="minorBidi"/>
          <w:color w:val="auto"/>
          <w:sz w:val="24"/>
          <w:szCs w:val="24"/>
          <w:lang w:val="en-US" w:eastAsia="en-US"/>
        </w:rPr>
        <w:id w:val="-823669620"/>
        <w:docPartObj>
          <w:docPartGallery w:val="Table of Contents"/>
          <w:docPartUnique/>
        </w:docPartObj>
      </w:sdtPr>
      <w:sdtEndPr>
        <w:rPr>
          <w:b/>
          <w:bCs/>
        </w:rPr>
      </w:sdtEndPr>
      <w:sdtContent>
        <w:p w14:paraId="07A03789" w14:textId="77777777" w:rsidR="00400145" w:rsidRDefault="00400145" w:rsidP="00E3546F">
          <w:pPr>
            <w:pStyle w:val="TtoldelIDC"/>
            <w:jc w:val="center"/>
            <w:rPr>
              <w:rFonts w:ascii="Century Gothic" w:hAnsi="Century Gothic"/>
              <w:b/>
              <w:color w:val="993366"/>
              <w:lang w:val="en-US" w:eastAsia="en-US"/>
            </w:rPr>
          </w:pPr>
          <w:r w:rsidRPr="00E3546F">
            <w:rPr>
              <w:rFonts w:ascii="Century Gothic" w:hAnsi="Century Gothic"/>
              <w:b/>
              <w:color w:val="993366"/>
              <w:u w:val="single"/>
              <w:lang w:val="en-US" w:eastAsia="en-US"/>
            </w:rPr>
            <w:t>Table of contents</w:t>
          </w:r>
        </w:p>
        <w:p w14:paraId="287F44A2" w14:textId="77777777" w:rsidR="009D0392" w:rsidRPr="009D0392" w:rsidRDefault="009D0392" w:rsidP="009D0392"/>
        <w:p w14:paraId="46F1F839" w14:textId="0BD502F2" w:rsidR="00296DBD" w:rsidRPr="00296DBD" w:rsidRDefault="000C368A">
          <w:pPr>
            <w:pStyle w:val="IDC1"/>
            <w:tabs>
              <w:tab w:val="left" w:pos="480"/>
              <w:tab w:val="right" w:leader="dot" w:pos="9010"/>
            </w:tabs>
            <w:rPr>
              <w:rFonts w:asciiTheme="minorHAnsi" w:eastAsiaTheme="minorEastAsia" w:hAnsiTheme="minorHAnsi"/>
              <w:noProof/>
              <w:sz w:val="22"/>
              <w:szCs w:val="22"/>
              <w:lang w:val="ca-ES" w:eastAsia="ca-ES"/>
            </w:rPr>
          </w:pPr>
          <w:r>
            <w:rPr>
              <w:b/>
              <w:bCs/>
            </w:rPr>
            <w:fldChar w:fldCharType="begin"/>
          </w:r>
          <w:r w:rsidR="00400145">
            <w:rPr>
              <w:b/>
              <w:bCs/>
            </w:rPr>
            <w:instrText xml:space="preserve"> TOC \o "1-3" \h \z \u </w:instrText>
          </w:r>
          <w:r>
            <w:rPr>
              <w:b/>
              <w:bCs/>
            </w:rPr>
            <w:fldChar w:fldCharType="separate"/>
          </w:r>
          <w:hyperlink w:anchor="_Toc7713057" w:history="1">
            <w:r w:rsidR="00296DBD" w:rsidRPr="00296DBD">
              <w:rPr>
                <w:rStyle w:val="Enlla"/>
                <w:noProof/>
              </w:rPr>
              <w:t>1.</w:t>
            </w:r>
            <w:r w:rsidR="00296DBD" w:rsidRPr="00296DBD">
              <w:rPr>
                <w:rFonts w:asciiTheme="minorHAnsi" w:eastAsiaTheme="minorEastAsia" w:hAnsiTheme="minorHAnsi"/>
                <w:noProof/>
                <w:sz w:val="22"/>
                <w:szCs w:val="22"/>
                <w:lang w:val="ca-ES" w:eastAsia="ca-ES"/>
              </w:rPr>
              <w:tab/>
            </w:r>
            <w:r w:rsidR="00296DBD" w:rsidRPr="00296DBD">
              <w:rPr>
                <w:rStyle w:val="Enlla"/>
                <w:noProof/>
              </w:rPr>
              <w:t>Aim of these templates</w:t>
            </w:r>
            <w:r w:rsidR="00296DBD" w:rsidRPr="00296DBD">
              <w:rPr>
                <w:noProof/>
                <w:webHidden/>
              </w:rPr>
              <w:tab/>
            </w:r>
            <w:r w:rsidR="00296DBD" w:rsidRPr="00296DBD">
              <w:rPr>
                <w:noProof/>
                <w:webHidden/>
              </w:rPr>
              <w:fldChar w:fldCharType="begin"/>
            </w:r>
            <w:r w:rsidR="00296DBD" w:rsidRPr="00296DBD">
              <w:rPr>
                <w:noProof/>
                <w:webHidden/>
              </w:rPr>
              <w:instrText xml:space="preserve"> PAGEREF _Toc7713057 \h </w:instrText>
            </w:r>
            <w:r w:rsidR="00296DBD" w:rsidRPr="00296DBD">
              <w:rPr>
                <w:noProof/>
                <w:webHidden/>
              </w:rPr>
            </w:r>
            <w:r w:rsidR="00296DBD" w:rsidRPr="00296DBD">
              <w:rPr>
                <w:noProof/>
                <w:webHidden/>
              </w:rPr>
              <w:fldChar w:fldCharType="separate"/>
            </w:r>
            <w:r w:rsidR="00296DBD" w:rsidRPr="00296DBD">
              <w:rPr>
                <w:noProof/>
                <w:webHidden/>
              </w:rPr>
              <w:t>3</w:t>
            </w:r>
            <w:r w:rsidR="00296DBD" w:rsidRPr="00296DBD">
              <w:rPr>
                <w:noProof/>
                <w:webHidden/>
              </w:rPr>
              <w:fldChar w:fldCharType="end"/>
            </w:r>
          </w:hyperlink>
        </w:p>
        <w:p w14:paraId="4BCC768D" w14:textId="6B3834F4" w:rsidR="00296DBD" w:rsidRPr="00296DBD" w:rsidRDefault="00296DBD">
          <w:pPr>
            <w:pStyle w:val="IDC1"/>
            <w:tabs>
              <w:tab w:val="left" w:pos="480"/>
              <w:tab w:val="right" w:leader="dot" w:pos="9010"/>
            </w:tabs>
            <w:rPr>
              <w:rFonts w:asciiTheme="minorHAnsi" w:eastAsiaTheme="minorEastAsia" w:hAnsiTheme="minorHAnsi"/>
              <w:noProof/>
              <w:sz w:val="22"/>
              <w:szCs w:val="22"/>
              <w:lang w:val="ca-ES" w:eastAsia="ca-ES"/>
            </w:rPr>
          </w:pPr>
          <w:hyperlink w:anchor="_Toc7713058" w:history="1">
            <w:r w:rsidRPr="00296DBD">
              <w:rPr>
                <w:rStyle w:val="Enlla"/>
                <w:noProof/>
              </w:rPr>
              <w:t>2.</w:t>
            </w:r>
            <w:r w:rsidRPr="00296DBD">
              <w:rPr>
                <w:rFonts w:asciiTheme="minorHAnsi" w:eastAsiaTheme="minorEastAsia" w:hAnsiTheme="minorHAnsi"/>
                <w:noProof/>
                <w:sz w:val="22"/>
                <w:szCs w:val="22"/>
                <w:lang w:val="ca-ES" w:eastAsia="ca-ES"/>
              </w:rPr>
              <w:tab/>
            </w:r>
            <w:r w:rsidRPr="00296DBD">
              <w:rPr>
                <w:rStyle w:val="Enlla"/>
                <w:noProof/>
              </w:rPr>
              <w:t>The working papers</w:t>
            </w:r>
            <w:r w:rsidRPr="00296DBD">
              <w:rPr>
                <w:noProof/>
                <w:webHidden/>
              </w:rPr>
              <w:tab/>
            </w:r>
            <w:r w:rsidRPr="00296DBD">
              <w:rPr>
                <w:noProof/>
                <w:webHidden/>
              </w:rPr>
              <w:fldChar w:fldCharType="begin"/>
            </w:r>
            <w:r w:rsidRPr="00296DBD">
              <w:rPr>
                <w:noProof/>
                <w:webHidden/>
              </w:rPr>
              <w:instrText xml:space="preserve"> PAGEREF _Toc7713058 \h </w:instrText>
            </w:r>
            <w:r w:rsidRPr="00296DBD">
              <w:rPr>
                <w:noProof/>
                <w:webHidden/>
              </w:rPr>
            </w:r>
            <w:r w:rsidRPr="00296DBD">
              <w:rPr>
                <w:noProof/>
                <w:webHidden/>
              </w:rPr>
              <w:fldChar w:fldCharType="separate"/>
            </w:r>
            <w:r w:rsidRPr="00296DBD">
              <w:rPr>
                <w:noProof/>
                <w:webHidden/>
              </w:rPr>
              <w:t>4</w:t>
            </w:r>
            <w:r w:rsidRPr="00296DBD">
              <w:rPr>
                <w:noProof/>
                <w:webHidden/>
              </w:rPr>
              <w:fldChar w:fldCharType="end"/>
            </w:r>
          </w:hyperlink>
        </w:p>
        <w:p w14:paraId="7DECE2E0" w14:textId="31061156" w:rsidR="00296DBD" w:rsidRPr="00296DBD" w:rsidRDefault="00296DBD">
          <w:pPr>
            <w:pStyle w:val="IDC2"/>
            <w:tabs>
              <w:tab w:val="left" w:pos="880"/>
              <w:tab w:val="right" w:leader="dot" w:pos="9010"/>
            </w:tabs>
            <w:rPr>
              <w:rFonts w:asciiTheme="minorHAnsi" w:eastAsiaTheme="minorEastAsia" w:hAnsiTheme="minorHAnsi"/>
              <w:noProof/>
              <w:sz w:val="22"/>
              <w:szCs w:val="22"/>
              <w:lang w:val="ca-ES" w:eastAsia="ca-ES"/>
            </w:rPr>
          </w:pPr>
          <w:hyperlink w:anchor="_Toc7713059" w:history="1">
            <w:r w:rsidRPr="00296DBD">
              <w:rPr>
                <w:rStyle w:val="Enlla"/>
                <w:i/>
                <w:noProof/>
              </w:rPr>
              <w:t>2.1.</w:t>
            </w:r>
            <w:r w:rsidRPr="00296DBD">
              <w:rPr>
                <w:rFonts w:asciiTheme="minorHAnsi" w:eastAsiaTheme="minorEastAsia" w:hAnsiTheme="minorHAnsi"/>
                <w:noProof/>
                <w:sz w:val="22"/>
                <w:szCs w:val="22"/>
                <w:lang w:val="ca-ES" w:eastAsia="ca-ES"/>
              </w:rPr>
              <w:tab/>
            </w:r>
            <w:r w:rsidRPr="00296DBD">
              <w:rPr>
                <w:rStyle w:val="Enlla"/>
                <w:i/>
                <w:noProof/>
              </w:rPr>
              <w:t>Features of the working papers</w:t>
            </w:r>
            <w:r w:rsidRPr="00296DBD">
              <w:rPr>
                <w:noProof/>
                <w:webHidden/>
              </w:rPr>
              <w:tab/>
            </w:r>
            <w:r w:rsidRPr="00296DBD">
              <w:rPr>
                <w:noProof/>
                <w:webHidden/>
              </w:rPr>
              <w:fldChar w:fldCharType="begin"/>
            </w:r>
            <w:r w:rsidRPr="00296DBD">
              <w:rPr>
                <w:noProof/>
                <w:webHidden/>
              </w:rPr>
              <w:instrText xml:space="preserve"> PAGEREF _Toc7713059 \h </w:instrText>
            </w:r>
            <w:r w:rsidRPr="00296DBD">
              <w:rPr>
                <w:noProof/>
                <w:webHidden/>
              </w:rPr>
            </w:r>
            <w:r w:rsidRPr="00296DBD">
              <w:rPr>
                <w:noProof/>
                <w:webHidden/>
              </w:rPr>
              <w:fldChar w:fldCharType="separate"/>
            </w:r>
            <w:r w:rsidRPr="00296DBD">
              <w:rPr>
                <w:noProof/>
                <w:webHidden/>
              </w:rPr>
              <w:t>4</w:t>
            </w:r>
            <w:r w:rsidRPr="00296DBD">
              <w:rPr>
                <w:noProof/>
                <w:webHidden/>
              </w:rPr>
              <w:fldChar w:fldCharType="end"/>
            </w:r>
          </w:hyperlink>
        </w:p>
        <w:p w14:paraId="03C89B8C" w14:textId="6C102E61" w:rsidR="00296DBD" w:rsidRPr="00296DBD" w:rsidRDefault="00296DBD">
          <w:pPr>
            <w:pStyle w:val="IDC1"/>
            <w:tabs>
              <w:tab w:val="left" w:pos="480"/>
              <w:tab w:val="right" w:leader="dot" w:pos="9010"/>
            </w:tabs>
            <w:rPr>
              <w:rFonts w:asciiTheme="minorHAnsi" w:eastAsiaTheme="minorEastAsia" w:hAnsiTheme="minorHAnsi"/>
              <w:noProof/>
              <w:sz w:val="22"/>
              <w:szCs w:val="22"/>
              <w:lang w:val="ca-ES" w:eastAsia="ca-ES"/>
            </w:rPr>
          </w:pPr>
          <w:hyperlink w:anchor="_Toc7713060" w:history="1">
            <w:r w:rsidRPr="00296DBD">
              <w:rPr>
                <w:rStyle w:val="Enlla"/>
                <w:noProof/>
              </w:rPr>
              <w:t>3.</w:t>
            </w:r>
            <w:r w:rsidRPr="00296DBD">
              <w:rPr>
                <w:rFonts w:asciiTheme="minorHAnsi" w:eastAsiaTheme="minorEastAsia" w:hAnsiTheme="minorHAnsi"/>
                <w:noProof/>
                <w:sz w:val="22"/>
                <w:szCs w:val="22"/>
                <w:lang w:val="ca-ES" w:eastAsia="ca-ES"/>
              </w:rPr>
              <w:tab/>
            </w:r>
            <w:r w:rsidRPr="00296DBD">
              <w:rPr>
                <w:rStyle w:val="Enlla"/>
                <w:noProof/>
              </w:rPr>
              <w:t>The work methodology</w:t>
            </w:r>
            <w:r w:rsidRPr="00296DBD">
              <w:rPr>
                <w:noProof/>
                <w:webHidden/>
              </w:rPr>
              <w:tab/>
            </w:r>
            <w:r w:rsidRPr="00296DBD">
              <w:rPr>
                <w:noProof/>
                <w:webHidden/>
              </w:rPr>
              <w:fldChar w:fldCharType="begin"/>
            </w:r>
            <w:r w:rsidRPr="00296DBD">
              <w:rPr>
                <w:noProof/>
                <w:webHidden/>
              </w:rPr>
              <w:instrText xml:space="preserve"> PAGEREF _Toc7713060 \h </w:instrText>
            </w:r>
            <w:r w:rsidRPr="00296DBD">
              <w:rPr>
                <w:noProof/>
                <w:webHidden/>
              </w:rPr>
            </w:r>
            <w:r w:rsidRPr="00296DBD">
              <w:rPr>
                <w:noProof/>
                <w:webHidden/>
              </w:rPr>
              <w:fldChar w:fldCharType="separate"/>
            </w:r>
            <w:r w:rsidRPr="00296DBD">
              <w:rPr>
                <w:noProof/>
                <w:webHidden/>
              </w:rPr>
              <w:t>6</w:t>
            </w:r>
            <w:r w:rsidRPr="00296DBD">
              <w:rPr>
                <w:noProof/>
                <w:webHidden/>
              </w:rPr>
              <w:fldChar w:fldCharType="end"/>
            </w:r>
          </w:hyperlink>
        </w:p>
        <w:p w14:paraId="4203FA30" w14:textId="5691CBF9" w:rsidR="00296DBD" w:rsidRPr="00296DBD" w:rsidRDefault="00296DBD">
          <w:pPr>
            <w:pStyle w:val="IDC2"/>
            <w:tabs>
              <w:tab w:val="left" w:pos="880"/>
              <w:tab w:val="right" w:leader="dot" w:pos="9010"/>
            </w:tabs>
            <w:rPr>
              <w:rFonts w:asciiTheme="minorHAnsi" w:eastAsiaTheme="minorEastAsia" w:hAnsiTheme="minorHAnsi"/>
              <w:noProof/>
              <w:sz w:val="22"/>
              <w:szCs w:val="22"/>
              <w:lang w:val="ca-ES" w:eastAsia="ca-ES"/>
            </w:rPr>
          </w:pPr>
          <w:hyperlink w:anchor="_Toc7713061" w:history="1">
            <w:r w:rsidRPr="00296DBD">
              <w:rPr>
                <w:rStyle w:val="Enlla"/>
                <w:i/>
                <w:noProof/>
              </w:rPr>
              <w:t>3.1.</w:t>
            </w:r>
            <w:r w:rsidRPr="00296DBD">
              <w:rPr>
                <w:rFonts w:asciiTheme="minorHAnsi" w:eastAsiaTheme="minorEastAsia" w:hAnsiTheme="minorHAnsi"/>
                <w:noProof/>
                <w:sz w:val="22"/>
                <w:szCs w:val="22"/>
                <w:lang w:val="ca-ES" w:eastAsia="ca-ES"/>
              </w:rPr>
              <w:tab/>
            </w:r>
            <w:r w:rsidRPr="00296DBD">
              <w:rPr>
                <w:rStyle w:val="Enlla"/>
                <w:i/>
                <w:noProof/>
              </w:rPr>
              <w:t>Preparatory work</w:t>
            </w:r>
            <w:r w:rsidRPr="00296DBD">
              <w:rPr>
                <w:noProof/>
                <w:webHidden/>
              </w:rPr>
              <w:tab/>
            </w:r>
            <w:r w:rsidRPr="00296DBD">
              <w:rPr>
                <w:noProof/>
                <w:webHidden/>
              </w:rPr>
              <w:fldChar w:fldCharType="begin"/>
            </w:r>
            <w:r w:rsidRPr="00296DBD">
              <w:rPr>
                <w:noProof/>
                <w:webHidden/>
              </w:rPr>
              <w:instrText xml:space="preserve"> PAGEREF _Toc7713061 \h </w:instrText>
            </w:r>
            <w:r w:rsidRPr="00296DBD">
              <w:rPr>
                <w:noProof/>
                <w:webHidden/>
              </w:rPr>
            </w:r>
            <w:r w:rsidRPr="00296DBD">
              <w:rPr>
                <w:noProof/>
                <w:webHidden/>
              </w:rPr>
              <w:fldChar w:fldCharType="separate"/>
            </w:r>
            <w:r w:rsidRPr="00296DBD">
              <w:rPr>
                <w:noProof/>
                <w:webHidden/>
              </w:rPr>
              <w:t>6</w:t>
            </w:r>
            <w:r w:rsidRPr="00296DBD">
              <w:rPr>
                <w:noProof/>
                <w:webHidden/>
              </w:rPr>
              <w:fldChar w:fldCharType="end"/>
            </w:r>
          </w:hyperlink>
        </w:p>
        <w:p w14:paraId="2DA1E359" w14:textId="2F8CAB23" w:rsidR="00296DBD" w:rsidRPr="00296DBD" w:rsidRDefault="00296DBD">
          <w:pPr>
            <w:pStyle w:val="IDC2"/>
            <w:tabs>
              <w:tab w:val="left" w:pos="880"/>
              <w:tab w:val="right" w:leader="dot" w:pos="9010"/>
            </w:tabs>
            <w:rPr>
              <w:rFonts w:asciiTheme="minorHAnsi" w:eastAsiaTheme="minorEastAsia" w:hAnsiTheme="minorHAnsi"/>
              <w:noProof/>
              <w:sz w:val="22"/>
              <w:szCs w:val="22"/>
              <w:lang w:val="ca-ES" w:eastAsia="ca-ES"/>
            </w:rPr>
          </w:pPr>
          <w:hyperlink w:anchor="_Toc7713062" w:history="1">
            <w:r w:rsidRPr="00296DBD">
              <w:rPr>
                <w:rStyle w:val="Enlla"/>
                <w:i/>
                <w:noProof/>
              </w:rPr>
              <w:t>3.2.</w:t>
            </w:r>
            <w:r w:rsidRPr="00296DBD">
              <w:rPr>
                <w:rFonts w:asciiTheme="minorHAnsi" w:eastAsiaTheme="minorEastAsia" w:hAnsiTheme="minorHAnsi"/>
                <w:noProof/>
                <w:sz w:val="22"/>
                <w:szCs w:val="22"/>
                <w:lang w:val="ca-ES" w:eastAsia="ca-ES"/>
              </w:rPr>
              <w:tab/>
            </w:r>
            <w:r w:rsidRPr="00296DBD">
              <w:rPr>
                <w:rStyle w:val="Enlla"/>
                <w:i/>
                <w:noProof/>
              </w:rPr>
              <w:t>Field work and/or desk review</w:t>
            </w:r>
            <w:r w:rsidRPr="00296DBD">
              <w:rPr>
                <w:noProof/>
                <w:webHidden/>
              </w:rPr>
              <w:tab/>
            </w:r>
            <w:r w:rsidRPr="00296DBD">
              <w:rPr>
                <w:noProof/>
                <w:webHidden/>
              </w:rPr>
              <w:fldChar w:fldCharType="begin"/>
            </w:r>
            <w:r w:rsidRPr="00296DBD">
              <w:rPr>
                <w:noProof/>
                <w:webHidden/>
              </w:rPr>
              <w:instrText xml:space="preserve"> PAGEREF _Toc7713062 \h </w:instrText>
            </w:r>
            <w:r w:rsidRPr="00296DBD">
              <w:rPr>
                <w:noProof/>
                <w:webHidden/>
              </w:rPr>
            </w:r>
            <w:r w:rsidRPr="00296DBD">
              <w:rPr>
                <w:noProof/>
                <w:webHidden/>
              </w:rPr>
              <w:fldChar w:fldCharType="separate"/>
            </w:r>
            <w:r w:rsidRPr="00296DBD">
              <w:rPr>
                <w:noProof/>
                <w:webHidden/>
              </w:rPr>
              <w:t>11</w:t>
            </w:r>
            <w:r w:rsidRPr="00296DBD">
              <w:rPr>
                <w:noProof/>
                <w:webHidden/>
              </w:rPr>
              <w:fldChar w:fldCharType="end"/>
            </w:r>
          </w:hyperlink>
        </w:p>
        <w:p w14:paraId="369B93FE" w14:textId="3A0A9B05" w:rsidR="00296DBD" w:rsidRPr="00296DBD" w:rsidRDefault="00296DBD">
          <w:pPr>
            <w:pStyle w:val="IDC2"/>
            <w:tabs>
              <w:tab w:val="left" w:pos="880"/>
              <w:tab w:val="right" w:leader="dot" w:pos="9010"/>
            </w:tabs>
            <w:rPr>
              <w:rFonts w:asciiTheme="minorHAnsi" w:eastAsiaTheme="minorEastAsia" w:hAnsiTheme="minorHAnsi"/>
              <w:noProof/>
              <w:sz w:val="22"/>
              <w:szCs w:val="22"/>
              <w:lang w:val="ca-ES" w:eastAsia="ca-ES"/>
            </w:rPr>
          </w:pPr>
          <w:hyperlink w:anchor="_Toc7713063" w:history="1">
            <w:r w:rsidRPr="00296DBD">
              <w:rPr>
                <w:rStyle w:val="Enlla"/>
                <w:i/>
                <w:noProof/>
              </w:rPr>
              <w:t>3.3.</w:t>
            </w:r>
            <w:r w:rsidRPr="00296DBD">
              <w:rPr>
                <w:rFonts w:asciiTheme="minorHAnsi" w:eastAsiaTheme="minorEastAsia" w:hAnsiTheme="minorHAnsi"/>
                <w:noProof/>
                <w:sz w:val="22"/>
                <w:szCs w:val="22"/>
                <w:lang w:val="ca-ES" w:eastAsia="ca-ES"/>
              </w:rPr>
              <w:tab/>
            </w:r>
            <w:r w:rsidRPr="00296DBD">
              <w:rPr>
                <w:rStyle w:val="Enlla"/>
                <w:i/>
                <w:noProof/>
              </w:rPr>
              <w:t>Report</w:t>
            </w:r>
            <w:r w:rsidRPr="00296DBD">
              <w:rPr>
                <w:noProof/>
                <w:webHidden/>
              </w:rPr>
              <w:tab/>
            </w:r>
            <w:r w:rsidRPr="00296DBD">
              <w:rPr>
                <w:noProof/>
                <w:webHidden/>
              </w:rPr>
              <w:fldChar w:fldCharType="begin"/>
            </w:r>
            <w:r w:rsidRPr="00296DBD">
              <w:rPr>
                <w:noProof/>
                <w:webHidden/>
              </w:rPr>
              <w:instrText xml:space="preserve"> PAGEREF _Toc7713063 \h </w:instrText>
            </w:r>
            <w:r w:rsidRPr="00296DBD">
              <w:rPr>
                <w:noProof/>
                <w:webHidden/>
              </w:rPr>
            </w:r>
            <w:r w:rsidRPr="00296DBD">
              <w:rPr>
                <w:noProof/>
                <w:webHidden/>
              </w:rPr>
              <w:fldChar w:fldCharType="separate"/>
            </w:r>
            <w:r w:rsidRPr="00296DBD">
              <w:rPr>
                <w:noProof/>
                <w:webHidden/>
              </w:rPr>
              <w:t>12</w:t>
            </w:r>
            <w:r w:rsidRPr="00296DBD">
              <w:rPr>
                <w:noProof/>
                <w:webHidden/>
              </w:rPr>
              <w:fldChar w:fldCharType="end"/>
            </w:r>
          </w:hyperlink>
        </w:p>
        <w:p w14:paraId="098935C4" w14:textId="40A4CB6C" w:rsidR="00296DBD" w:rsidRPr="00296DBD" w:rsidRDefault="00296DBD">
          <w:pPr>
            <w:pStyle w:val="IDC1"/>
            <w:tabs>
              <w:tab w:val="right" w:leader="dot" w:pos="9010"/>
            </w:tabs>
            <w:rPr>
              <w:rFonts w:asciiTheme="minorHAnsi" w:eastAsiaTheme="minorEastAsia" w:hAnsiTheme="minorHAnsi"/>
              <w:noProof/>
              <w:sz w:val="22"/>
              <w:szCs w:val="22"/>
              <w:lang w:val="ca-ES" w:eastAsia="ca-ES"/>
            </w:rPr>
          </w:pPr>
          <w:hyperlink w:anchor="_Toc7713064" w:history="1">
            <w:r w:rsidRPr="00296DBD">
              <w:rPr>
                <w:rStyle w:val="Enlla"/>
                <w:noProof/>
              </w:rPr>
              <w:t>Annexes</w:t>
            </w:r>
            <w:r w:rsidRPr="00296DBD">
              <w:rPr>
                <w:noProof/>
                <w:webHidden/>
              </w:rPr>
              <w:tab/>
            </w:r>
            <w:r w:rsidRPr="00296DBD">
              <w:rPr>
                <w:noProof/>
                <w:webHidden/>
              </w:rPr>
              <w:fldChar w:fldCharType="begin"/>
            </w:r>
            <w:r w:rsidRPr="00296DBD">
              <w:rPr>
                <w:noProof/>
                <w:webHidden/>
              </w:rPr>
              <w:instrText xml:space="preserve"> PAGEREF _Toc7713064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6FE06669" w14:textId="70B92AC4"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65" w:history="1">
            <w:r w:rsidRPr="00296DBD">
              <w:rPr>
                <w:rStyle w:val="Enlla"/>
                <w:noProof/>
              </w:rPr>
              <w:t>Annex 1. Checklist on internal control</w:t>
            </w:r>
            <w:r w:rsidRPr="00296DBD">
              <w:rPr>
                <w:noProof/>
                <w:webHidden/>
              </w:rPr>
              <w:tab/>
            </w:r>
            <w:r w:rsidRPr="00296DBD">
              <w:rPr>
                <w:noProof/>
                <w:webHidden/>
              </w:rPr>
              <w:fldChar w:fldCharType="begin"/>
            </w:r>
            <w:r w:rsidRPr="00296DBD">
              <w:rPr>
                <w:noProof/>
                <w:webHidden/>
              </w:rPr>
              <w:instrText xml:space="preserve"> PAGEREF _Toc7713065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0EC5AB8E" w14:textId="6C494D41"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66" w:history="1">
            <w:r w:rsidRPr="00296DBD">
              <w:rPr>
                <w:rStyle w:val="Enlla"/>
                <w:noProof/>
              </w:rPr>
              <w:t>Annex 2. Checklist of the accounting system</w:t>
            </w:r>
            <w:r w:rsidRPr="00296DBD">
              <w:rPr>
                <w:noProof/>
                <w:webHidden/>
              </w:rPr>
              <w:tab/>
            </w:r>
            <w:r w:rsidRPr="00296DBD">
              <w:rPr>
                <w:noProof/>
                <w:webHidden/>
              </w:rPr>
              <w:fldChar w:fldCharType="begin"/>
            </w:r>
            <w:r w:rsidRPr="00296DBD">
              <w:rPr>
                <w:noProof/>
                <w:webHidden/>
              </w:rPr>
              <w:instrText xml:space="preserve"> PAGEREF _Toc7713066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50531F28" w14:textId="75540A3A"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67" w:history="1">
            <w:r w:rsidRPr="00296DBD">
              <w:rPr>
                <w:rStyle w:val="Enlla"/>
                <w:noProof/>
              </w:rPr>
              <w:t>Annex 3. Checklist of the archiving of the document</w:t>
            </w:r>
            <w:r w:rsidRPr="00296DBD">
              <w:rPr>
                <w:noProof/>
                <w:webHidden/>
              </w:rPr>
              <w:tab/>
            </w:r>
            <w:r w:rsidRPr="00296DBD">
              <w:rPr>
                <w:noProof/>
                <w:webHidden/>
              </w:rPr>
              <w:fldChar w:fldCharType="begin"/>
            </w:r>
            <w:r w:rsidRPr="00296DBD">
              <w:rPr>
                <w:noProof/>
                <w:webHidden/>
              </w:rPr>
              <w:instrText xml:space="preserve"> PAGEREF _Toc7713067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1FDF20B1" w14:textId="26D0B39D"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68" w:history="1">
            <w:r w:rsidRPr="00296DBD">
              <w:rPr>
                <w:rStyle w:val="Enlla"/>
                <w:noProof/>
              </w:rPr>
              <w:t>Annex 4. Risk matrix</w:t>
            </w:r>
            <w:r w:rsidRPr="00296DBD">
              <w:rPr>
                <w:noProof/>
                <w:webHidden/>
              </w:rPr>
              <w:tab/>
            </w:r>
            <w:r w:rsidRPr="00296DBD">
              <w:rPr>
                <w:noProof/>
                <w:webHidden/>
              </w:rPr>
              <w:fldChar w:fldCharType="begin"/>
            </w:r>
            <w:r w:rsidRPr="00296DBD">
              <w:rPr>
                <w:noProof/>
                <w:webHidden/>
              </w:rPr>
              <w:instrText xml:space="preserve"> PAGEREF _Toc7713068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4DF5F400" w14:textId="11841BF4"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69" w:history="1">
            <w:r w:rsidRPr="00296DBD">
              <w:rPr>
                <w:rStyle w:val="Enlla"/>
                <w:noProof/>
              </w:rPr>
              <w:t>Annex 5. Determination of the sample</w:t>
            </w:r>
            <w:r w:rsidRPr="00296DBD">
              <w:rPr>
                <w:noProof/>
                <w:webHidden/>
              </w:rPr>
              <w:tab/>
            </w:r>
            <w:r w:rsidRPr="00296DBD">
              <w:rPr>
                <w:noProof/>
                <w:webHidden/>
              </w:rPr>
              <w:fldChar w:fldCharType="begin"/>
            </w:r>
            <w:r w:rsidRPr="00296DBD">
              <w:rPr>
                <w:noProof/>
                <w:webHidden/>
              </w:rPr>
              <w:instrText xml:space="preserve"> PAGEREF _Toc7713069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6F9E8BB3" w14:textId="5C6F2974" w:rsidR="00296DBD" w:rsidRPr="00296DBD" w:rsidRDefault="00296DBD">
          <w:pPr>
            <w:pStyle w:val="IDC2"/>
            <w:tabs>
              <w:tab w:val="right" w:leader="dot" w:pos="9010"/>
            </w:tabs>
            <w:rPr>
              <w:rFonts w:asciiTheme="minorHAnsi" w:eastAsiaTheme="minorEastAsia" w:hAnsiTheme="minorHAnsi"/>
              <w:noProof/>
              <w:sz w:val="22"/>
              <w:szCs w:val="22"/>
              <w:lang w:val="ca-ES" w:eastAsia="ca-ES"/>
            </w:rPr>
          </w:pPr>
          <w:hyperlink w:anchor="_Toc7713070" w:history="1">
            <w:r w:rsidRPr="00296DBD">
              <w:rPr>
                <w:rStyle w:val="Enlla"/>
                <w:noProof/>
              </w:rPr>
              <w:t>Annex 6. Substantive tests</w:t>
            </w:r>
            <w:r w:rsidRPr="00296DBD">
              <w:rPr>
                <w:noProof/>
                <w:webHidden/>
              </w:rPr>
              <w:tab/>
            </w:r>
            <w:r w:rsidRPr="00296DBD">
              <w:rPr>
                <w:noProof/>
                <w:webHidden/>
              </w:rPr>
              <w:fldChar w:fldCharType="begin"/>
            </w:r>
            <w:r w:rsidRPr="00296DBD">
              <w:rPr>
                <w:noProof/>
                <w:webHidden/>
              </w:rPr>
              <w:instrText xml:space="preserve"> PAGEREF _Toc7713070 \h </w:instrText>
            </w:r>
            <w:r w:rsidRPr="00296DBD">
              <w:rPr>
                <w:noProof/>
                <w:webHidden/>
              </w:rPr>
            </w:r>
            <w:r w:rsidRPr="00296DBD">
              <w:rPr>
                <w:noProof/>
                <w:webHidden/>
              </w:rPr>
              <w:fldChar w:fldCharType="separate"/>
            </w:r>
            <w:r w:rsidRPr="00296DBD">
              <w:rPr>
                <w:noProof/>
                <w:webHidden/>
              </w:rPr>
              <w:t>13</w:t>
            </w:r>
            <w:r w:rsidRPr="00296DBD">
              <w:rPr>
                <w:noProof/>
                <w:webHidden/>
              </w:rPr>
              <w:fldChar w:fldCharType="end"/>
            </w:r>
          </w:hyperlink>
        </w:p>
        <w:p w14:paraId="0FBCAE7B" w14:textId="4362F8DC" w:rsidR="00400145" w:rsidRDefault="000C368A">
          <w:r>
            <w:rPr>
              <w:b/>
              <w:bCs/>
            </w:rPr>
            <w:fldChar w:fldCharType="end"/>
          </w:r>
        </w:p>
      </w:sdtContent>
    </w:sdt>
    <w:p w14:paraId="547E4D38" w14:textId="77777777" w:rsidR="00400145" w:rsidRDefault="00400145">
      <w:pPr>
        <w:rPr>
          <w:rFonts w:eastAsiaTheme="majorEastAsia" w:cstheme="majorBidi"/>
          <w:color w:val="762870"/>
          <w:sz w:val="32"/>
          <w:szCs w:val="32"/>
        </w:rPr>
      </w:pPr>
      <w:r>
        <w:br w:type="page"/>
      </w:r>
      <w:bookmarkStart w:id="1" w:name="_GoBack"/>
      <w:bookmarkEnd w:id="1"/>
    </w:p>
    <w:p w14:paraId="0C654174" w14:textId="4AA59FAD" w:rsidR="00483F5C" w:rsidRPr="00631053" w:rsidRDefault="00400145" w:rsidP="00F46E7E">
      <w:pPr>
        <w:pStyle w:val="Ttol1"/>
        <w:numPr>
          <w:ilvl w:val="0"/>
          <w:numId w:val="38"/>
        </w:numPr>
        <w:spacing w:after="200"/>
        <w:ind w:left="426" w:hanging="426"/>
        <w:rPr>
          <w:b/>
          <w:color w:val="993366"/>
        </w:rPr>
      </w:pPr>
      <w:bookmarkStart w:id="2" w:name="_Toc7713057"/>
      <w:r w:rsidRPr="00631053">
        <w:rPr>
          <w:b/>
          <w:color w:val="993366"/>
        </w:rPr>
        <w:lastRenderedPageBreak/>
        <w:t>Aim of th</w:t>
      </w:r>
      <w:r w:rsidR="00A149FC">
        <w:rPr>
          <w:b/>
          <w:color w:val="993366"/>
        </w:rPr>
        <w:t>e</w:t>
      </w:r>
      <w:r w:rsidRPr="00631053">
        <w:rPr>
          <w:b/>
          <w:color w:val="993366"/>
        </w:rPr>
        <w:t>s</w:t>
      </w:r>
      <w:r w:rsidR="00A149FC">
        <w:rPr>
          <w:b/>
          <w:color w:val="993366"/>
        </w:rPr>
        <w:t>e</w:t>
      </w:r>
      <w:r w:rsidRPr="00631053">
        <w:rPr>
          <w:b/>
          <w:color w:val="993366"/>
        </w:rPr>
        <w:t xml:space="preserve"> </w:t>
      </w:r>
      <w:r w:rsidR="00A149FC">
        <w:rPr>
          <w:b/>
          <w:color w:val="993366"/>
        </w:rPr>
        <w:t>templates</w:t>
      </w:r>
      <w:bookmarkEnd w:id="0"/>
      <w:bookmarkEnd w:id="2"/>
    </w:p>
    <w:p w14:paraId="238CA608" w14:textId="77777777" w:rsidR="008F1FB4" w:rsidRDefault="008F1FB4" w:rsidP="008F1FB4">
      <w:pPr>
        <w:spacing w:after="100" w:line="276" w:lineRule="auto"/>
        <w:jc w:val="both"/>
      </w:pPr>
      <w:r>
        <w:t xml:space="preserve">Article 32 of the ENI CBC Implementing Rules (hereinafter ENI CBC IR) stipulates that the expenditure verification work of the expenditure and income declared by the beneficiaries has to be carried out in conformity with </w:t>
      </w:r>
      <w:r w:rsidRPr="00E14299">
        <w:t xml:space="preserve">the </w:t>
      </w:r>
      <w:r w:rsidRPr="00492197">
        <w:rPr>
          <w:b/>
        </w:rPr>
        <w:t>International Standard on Related Services 4400</w:t>
      </w:r>
      <w:r w:rsidRPr="00E14299">
        <w:t xml:space="preserve"> </w:t>
      </w:r>
      <w:r w:rsidRPr="00D515DD">
        <w:t>Engagements</w:t>
      </w:r>
      <w:r w:rsidRPr="00E14299">
        <w:t xml:space="preserve"> to perform Agreed-upon Procedures regarding Financial Information as promulgated by International Federation of Accountants (IFAC)</w:t>
      </w:r>
      <w:r>
        <w:t>. Section 10 of this standard indicates:</w:t>
      </w:r>
    </w:p>
    <w:p w14:paraId="65CA3ECC" w14:textId="77777777" w:rsidR="008F1FB4" w:rsidRPr="00E14299" w:rsidRDefault="008F1FB4" w:rsidP="008F1FB4">
      <w:pPr>
        <w:spacing w:after="200" w:line="276" w:lineRule="auto"/>
        <w:ind w:left="284"/>
        <w:jc w:val="both"/>
        <w:rPr>
          <w:i/>
          <w:sz w:val="22"/>
        </w:rPr>
      </w:pPr>
      <w:r w:rsidRPr="00E14299">
        <w:rPr>
          <w:i/>
          <w:sz w:val="22"/>
        </w:rPr>
        <w:t>“</w:t>
      </w:r>
      <w:r w:rsidRPr="00492197">
        <w:rPr>
          <w:b/>
          <w:i/>
          <w:sz w:val="22"/>
        </w:rPr>
        <w:t xml:space="preserve">The auditor should document </w:t>
      </w:r>
      <w:r w:rsidRPr="00E14299">
        <w:rPr>
          <w:i/>
          <w:sz w:val="22"/>
        </w:rPr>
        <w:t xml:space="preserve">matters which are important in providing </w:t>
      </w:r>
      <w:r w:rsidRPr="00492197">
        <w:rPr>
          <w:b/>
          <w:i/>
          <w:sz w:val="22"/>
        </w:rPr>
        <w:t>evidence</w:t>
      </w:r>
      <w:r w:rsidRPr="00E14299">
        <w:rPr>
          <w:i/>
          <w:sz w:val="22"/>
        </w:rPr>
        <w:t xml:space="preserve"> to support the report of factual findings, and evidence that the engagement was carried out in accordance with this ISRS and the terms of the engagement.”</w:t>
      </w:r>
    </w:p>
    <w:p w14:paraId="1AD7F34D" w14:textId="77777777" w:rsidR="008F1FB4" w:rsidRDefault="008F1FB4" w:rsidP="008F1FB4">
      <w:pPr>
        <w:spacing w:after="200"/>
        <w:jc w:val="both"/>
      </w:pPr>
      <w:r>
        <w:t xml:space="preserve">Auditors have very precise international standards on how to document the evidence of their work: </w:t>
      </w:r>
      <w:r w:rsidRPr="00E14299">
        <w:rPr>
          <w:b/>
        </w:rPr>
        <w:t>the working papers!</w:t>
      </w:r>
      <w:r>
        <w:rPr>
          <w:b/>
        </w:rPr>
        <w:t xml:space="preserve"> </w:t>
      </w:r>
      <w:r>
        <w:t xml:space="preserve">This also applies to public officers carrying out the same work than auditors, as stated in the above-mentioned article 32 of </w:t>
      </w:r>
      <w:r w:rsidR="00631053">
        <w:t xml:space="preserve">the </w:t>
      </w:r>
      <w:r>
        <w:t>ENI CBC IR.</w:t>
      </w:r>
    </w:p>
    <w:p w14:paraId="699D869E" w14:textId="474252C2" w:rsidR="008F1FB4" w:rsidRDefault="008F1FB4" w:rsidP="008F1FB4">
      <w:pPr>
        <w:spacing w:after="100" w:line="276" w:lineRule="auto"/>
        <w:jc w:val="both"/>
      </w:pPr>
      <w:r>
        <w:t>Th</w:t>
      </w:r>
      <w:r w:rsidR="00EF0E0F">
        <w:t>e</w:t>
      </w:r>
      <w:r>
        <w:t>s</w:t>
      </w:r>
      <w:r w:rsidR="00EF0E0F">
        <w:t>e</w:t>
      </w:r>
      <w:r>
        <w:t xml:space="preserve"> t</w:t>
      </w:r>
      <w:r w:rsidR="00EF0E0F">
        <w:t>emplates</w:t>
      </w:r>
      <w:r>
        <w:t xml:space="preserve"> developed by TESIM provide a set of standard working papers, which may</w:t>
      </w:r>
      <w:r w:rsidR="00A2228C">
        <w:t xml:space="preserve"> be </w:t>
      </w:r>
      <w:r>
        <w:t xml:space="preserve">used by the auditors with </w:t>
      </w:r>
      <w:r w:rsidR="00A2228C">
        <w:rPr>
          <w:b/>
        </w:rPr>
        <w:t>two</w:t>
      </w:r>
      <w:r w:rsidR="00A2228C" w:rsidRPr="00492197">
        <w:rPr>
          <w:b/>
        </w:rPr>
        <w:t xml:space="preserve"> </w:t>
      </w:r>
      <w:r w:rsidRPr="00492197">
        <w:rPr>
          <w:b/>
        </w:rPr>
        <w:t>aim</w:t>
      </w:r>
      <w:r w:rsidRPr="00E3546F">
        <w:rPr>
          <w:b/>
        </w:rPr>
        <w:t>s</w:t>
      </w:r>
      <w:r>
        <w:t>:</w:t>
      </w:r>
    </w:p>
    <w:p w14:paraId="5B425DB3" w14:textId="77777777" w:rsidR="008F1FB4" w:rsidRDefault="008F1FB4" w:rsidP="008F1FB4">
      <w:pPr>
        <w:pStyle w:val="Pargrafdellista"/>
        <w:numPr>
          <w:ilvl w:val="0"/>
          <w:numId w:val="24"/>
        </w:numPr>
        <w:spacing w:after="200" w:line="276" w:lineRule="auto"/>
        <w:jc w:val="both"/>
      </w:pPr>
      <w:r w:rsidRPr="00492197">
        <w:rPr>
          <w:b/>
        </w:rPr>
        <w:t>Facilitate the work of the auditors/public officers</w:t>
      </w:r>
      <w:r>
        <w:t xml:space="preserve"> by offering a set of standard documents,</w:t>
      </w:r>
    </w:p>
    <w:p w14:paraId="6428BFB9" w14:textId="08B8A3C4" w:rsidR="008F1FB4" w:rsidRDefault="008F1FB4" w:rsidP="00296DBD">
      <w:pPr>
        <w:pStyle w:val="Pargrafdellista"/>
        <w:numPr>
          <w:ilvl w:val="0"/>
          <w:numId w:val="24"/>
        </w:numPr>
        <w:spacing w:after="200" w:line="276" w:lineRule="auto"/>
        <w:jc w:val="both"/>
      </w:pPr>
      <w:r w:rsidRPr="00492197">
        <w:rPr>
          <w:b/>
        </w:rPr>
        <w:t xml:space="preserve">Increase the reliability of </w:t>
      </w:r>
      <w:r w:rsidR="00631053">
        <w:rPr>
          <w:b/>
        </w:rPr>
        <w:t xml:space="preserve">the </w:t>
      </w:r>
      <w:r w:rsidRPr="00492197">
        <w:rPr>
          <w:b/>
        </w:rPr>
        <w:t>expenditure verification</w:t>
      </w:r>
      <w:r w:rsidR="00A2228C">
        <w:rPr>
          <w:b/>
        </w:rPr>
        <w:t>.</w:t>
      </w:r>
    </w:p>
    <w:p w14:paraId="0A501B4A" w14:textId="77777777" w:rsidR="002B5AA9" w:rsidRDefault="008F1FB4" w:rsidP="008F1FB4">
      <w:pPr>
        <w:spacing w:after="200" w:line="276" w:lineRule="auto"/>
        <w:jc w:val="both"/>
      </w:pPr>
      <w:r>
        <w:t>The standard working papers proposed by TESIM may be adapted by each programme, but also by the auditors/public officers, in conformity with their professional judgement.</w:t>
      </w:r>
    </w:p>
    <w:p w14:paraId="3E339BC2" w14:textId="77777777" w:rsidR="008F1FB4" w:rsidRDefault="008F1FB4" w:rsidP="008F1FB4">
      <w:pPr>
        <w:spacing w:after="200" w:line="276" w:lineRule="auto"/>
        <w:jc w:val="both"/>
      </w:pPr>
    </w:p>
    <w:p w14:paraId="5CEB2BF4" w14:textId="77777777" w:rsidR="00F84D00" w:rsidRDefault="00F84D00">
      <w:r>
        <w:br w:type="page"/>
      </w:r>
    </w:p>
    <w:p w14:paraId="45021E9C" w14:textId="77777777" w:rsidR="00A6125B" w:rsidRPr="00631053" w:rsidRDefault="00F84D00" w:rsidP="00F46E7E">
      <w:pPr>
        <w:pStyle w:val="Ttol1"/>
        <w:numPr>
          <w:ilvl w:val="0"/>
          <w:numId w:val="38"/>
        </w:numPr>
        <w:spacing w:after="200"/>
        <w:ind w:left="426" w:hanging="426"/>
        <w:rPr>
          <w:b/>
          <w:color w:val="993366"/>
        </w:rPr>
      </w:pPr>
      <w:bookmarkStart w:id="3" w:name="_Toc7713058"/>
      <w:r w:rsidRPr="00631053">
        <w:rPr>
          <w:b/>
          <w:color w:val="993366"/>
        </w:rPr>
        <w:lastRenderedPageBreak/>
        <w:t>The working papers</w:t>
      </w:r>
      <w:bookmarkEnd w:id="3"/>
    </w:p>
    <w:p w14:paraId="7D5D20E2" w14:textId="77777777" w:rsidR="00F84D00" w:rsidRDefault="00F84D00" w:rsidP="00F84D00">
      <w:pPr>
        <w:spacing w:after="200" w:line="276" w:lineRule="auto"/>
        <w:jc w:val="both"/>
      </w:pPr>
      <w:r>
        <w:t>Working papers record the evidence obtained during an engagement, such as the expenditure verification of ENI CBC projects. They demonstrate the work completed and provide the link between the agreed scope of work, the work programme and the report.</w:t>
      </w:r>
    </w:p>
    <w:p w14:paraId="78C3729D" w14:textId="73CCED42" w:rsidR="00F84D00" w:rsidRDefault="00A2228C" w:rsidP="00F84D00">
      <w:pPr>
        <w:spacing w:after="200" w:line="276" w:lineRule="auto"/>
        <w:jc w:val="both"/>
      </w:pPr>
      <w:r>
        <w:rPr>
          <w:noProof/>
        </w:rPr>
        <w:drawing>
          <wp:inline distT="0" distB="0" distL="0" distR="0" wp14:anchorId="17B6E548" wp14:editId="6ABAFA3A">
            <wp:extent cx="5727700" cy="773430"/>
            <wp:effectExtent l="0" t="0" r="6350" b="7620"/>
            <wp:docPr id="13" name="Imat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27700" cy="773430"/>
                    </a:xfrm>
                    <a:prstGeom prst="rect">
                      <a:avLst/>
                    </a:prstGeom>
                  </pic:spPr>
                </pic:pic>
              </a:graphicData>
            </a:graphic>
          </wp:inline>
        </w:drawing>
      </w:r>
    </w:p>
    <w:p w14:paraId="7D10DC41" w14:textId="77777777" w:rsidR="00F84D00" w:rsidRDefault="00F84D00" w:rsidP="00F84D00">
      <w:pPr>
        <w:spacing w:after="200" w:line="276" w:lineRule="auto"/>
        <w:jc w:val="both"/>
      </w:pPr>
      <w:r>
        <w:t xml:space="preserve">The </w:t>
      </w:r>
      <w:r w:rsidRPr="00F84D00">
        <w:rPr>
          <w:b/>
        </w:rPr>
        <w:t>scope of the work</w:t>
      </w:r>
      <w:r>
        <w:t xml:space="preserve"> and the </w:t>
      </w:r>
      <w:r w:rsidRPr="00F84D00">
        <w:rPr>
          <w:b/>
        </w:rPr>
        <w:t>model of report</w:t>
      </w:r>
      <w:r>
        <w:t xml:space="preserve"> are defined by the terms of reference published by the specific ENI CBC programme financing the project whose expenditure and revenue the auditor or the competent public officer must verify. </w:t>
      </w:r>
    </w:p>
    <w:p w14:paraId="0ADEA71F" w14:textId="77777777" w:rsidR="00F84D00" w:rsidRDefault="00F84D00" w:rsidP="00F84D00">
      <w:pPr>
        <w:spacing w:after="200" w:line="276" w:lineRule="auto"/>
        <w:jc w:val="both"/>
      </w:pPr>
      <w:r>
        <w:t xml:space="preserve">The </w:t>
      </w:r>
      <w:r w:rsidRPr="00F84D00">
        <w:rPr>
          <w:b/>
        </w:rPr>
        <w:t>work programme</w:t>
      </w:r>
      <w:r>
        <w:t xml:space="preserve"> </w:t>
      </w:r>
      <w:r w:rsidR="00D515DD">
        <w:t xml:space="preserve">and the methodology chosen by the professional </w:t>
      </w:r>
      <w:r>
        <w:t>must be developed by the auditor</w:t>
      </w:r>
      <w:r w:rsidR="00E71FE8">
        <w:t>/public officers</w:t>
      </w:r>
      <w:r>
        <w:t xml:space="preserve"> for each specific project, but we include some tips in this toolkit.</w:t>
      </w:r>
    </w:p>
    <w:p w14:paraId="1ABE0D55" w14:textId="0E7E81B4" w:rsidR="00F84D00" w:rsidRDefault="00F84D00" w:rsidP="00F84D00">
      <w:pPr>
        <w:spacing w:after="200" w:line="276" w:lineRule="auto"/>
        <w:jc w:val="both"/>
      </w:pPr>
      <w:r>
        <w:t xml:space="preserve">The </w:t>
      </w:r>
      <w:r w:rsidRPr="00F84D00">
        <w:rPr>
          <w:b/>
        </w:rPr>
        <w:t>working papers</w:t>
      </w:r>
      <w:r>
        <w:t xml:space="preserve"> may </w:t>
      </w:r>
      <w:r w:rsidR="00631053">
        <w:t>take</w:t>
      </w:r>
      <w:r>
        <w:t xml:space="preserve"> a number of forms such as checklist</w:t>
      </w:r>
      <w:r w:rsidR="00631053">
        <w:t>s</w:t>
      </w:r>
      <w:r>
        <w:t>, questionnaire</w:t>
      </w:r>
      <w:r w:rsidR="00631053">
        <w:t>s</w:t>
      </w:r>
      <w:r>
        <w:t>, flowchart</w:t>
      </w:r>
      <w:r w:rsidR="00631053">
        <w:t>s</w:t>
      </w:r>
      <w:r>
        <w:t>, spreadsheet</w:t>
      </w:r>
      <w:r w:rsidR="00631053">
        <w:t>s</w:t>
      </w:r>
      <w:r>
        <w:t>, narrative notes from interviews, annotated copies of procedures, policies, notes from focus groups and discussions. This toolkit includes a series of standard electronic documents which may be used and adapted by the auditors or competent public officers.</w:t>
      </w:r>
      <w:r w:rsidR="00E71FE8">
        <w:t xml:space="preserve"> The annexes to this document include a </w:t>
      </w:r>
      <w:r w:rsidR="00E71FE8" w:rsidRPr="00E71FE8">
        <w:rPr>
          <w:b/>
        </w:rPr>
        <w:t>non-exhaustive set of templates for working papers</w:t>
      </w:r>
      <w:r w:rsidR="00E71FE8">
        <w:t>.</w:t>
      </w:r>
    </w:p>
    <w:p w14:paraId="08122AC8" w14:textId="77777777" w:rsidR="00F84D00" w:rsidRPr="00631053" w:rsidRDefault="006977B8" w:rsidP="001D5408">
      <w:pPr>
        <w:pStyle w:val="Ttol2"/>
        <w:numPr>
          <w:ilvl w:val="1"/>
          <w:numId w:val="30"/>
        </w:numPr>
        <w:spacing w:after="200"/>
        <w:ind w:left="567" w:hanging="567"/>
        <w:rPr>
          <w:b/>
          <w:i/>
          <w:color w:val="993366"/>
        </w:rPr>
      </w:pPr>
      <w:bookmarkStart w:id="4" w:name="_Toc7713059"/>
      <w:r w:rsidRPr="00631053">
        <w:rPr>
          <w:b/>
          <w:i/>
          <w:color w:val="993366"/>
        </w:rPr>
        <w:t>Features of the working papers</w:t>
      </w:r>
      <w:bookmarkEnd w:id="4"/>
    </w:p>
    <w:p w14:paraId="3BFFF746" w14:textId="2642A119" w:rsidR="006977B8" w:rsidRDefault="006977B8" w:rsidP="00466F9A">
      <w:pPr>
        <w:spacing w:after="100" w:line="276" w:lineRule="auto"/>
        <w:jc w:val="both"/>
      </w:pPr>
      <w:r>
        <w:t>There is no right or wrong format for completing working papers as long as the evidence is fully</w:t>
      </w:r>
      <w:r w:rsidR="00A2228C">
        <w:t xml:space="preserve"> recorded</w:t>
      </w:r>
      <w:r w:rsidR="00631053">
        <w:t xml:space="preserve">. </w:t>
      </w:r>
      <w:r>
        <w:t>Regardless of the format the working papers should include some basic information:</w:t>
      </w:r>
    </w:p>
    <w:p w14:paraId="65BE103E" w14:textId="77777777" w:rsidR="006977B8" w:rsidRDefault="00E80FC7" w:rsidP="00E80FC7">
      <w:pPr>
        <w:pStyle w:val="Pargrafdellista"/>
        <w:numPr>
          <w:ilvl w:val="0"/>
          <w:numId w:val="26"/>
        </w:numPr>
        <w:spacing w:after="200" w:line="276" w:lineRule="auto"/>
        <w:jc w:val="both"/>
      </w:pPr>
      <w:r>
        <w:t>N</w:t>
      </w:r>
      <w:r w:rsidR="006977B8">
        <w:t xml:space="preserve">ame of the </w:t>
      </w:r>
      <w:r>
        <w:t>project beneficiary</w:t>
      </w:r>
    </w:p>
    <w:p w14:paraId="4782163B" w14:textId="77777777" w:rsidR="00E80FC7" w:rsidRDefault="00E80FC7" w:rsidP="00E80FC7">
      <w:pPr>
        <w:pStyle w:val="Pargrafdellista"/>
        <w:numPr>
          <w:ilvl w:val="0"/>
          <w:numId w:val="26"/>
        </w:numPr>
        <w:spacing w:after="200" w:line="276" w:lineRule="auto"/>
        <w:jc w:val="both"/>
      </w:pPr>
      <w:r>
        <w:t>Name (acronym) and code of the project</w:t>
      </w:r>
    </w:p>
    <w:p w14:paraId="649BAB00" w14:textId="77777777" w:rsidR="006977B8" w:rsidRDefault="006977B8" w:rsidP="00E80FC7">
      <w:pPr>
        <w:pStyle w:val="Pargrafdellista"/>
        <w:numPr>
          <w:ilvl w:val="0"/>
          <w:numId w:val="26"/>
        </w:numPr>
        <w:spacing w:after="200" w:line="276" w:lineRule="auto"/>
        <w:jc w:val="both"/>
      </w:pPr>
      <w:r>
        <w:t>The period covered</w:t>
      </w:r>
    </w:p>
    <w:p w14:paraId="42FC0979" w14:textId="77777777" w:rsidR="006977B8" w:rsidRDefault="006977B8" w:rsidP="00E80FC7">
      <w:pPr>
        <w:pStyle w:val="Pargrafdellista"/>
        <w:numPr>
          <w:ilvl w:val="0"/>
          <w:numId w:val="26"/>
        </w:numPr>
        <w:spacing w:after="200" w:line="276" w:lineRule="auto"/>
        <w:jc w:val="both"/>
      </w:pPr>
      <w:r>
        <w:t>The date (working paper prepared)</w:t>
      </w:r>
    </w:p>
    <w:p w14:paraId="5A044511" w14:textId="77777777" w:rsidR="006977B8" w:rsidRDefault="006977B8" w:rsidP="00E80FC7">
      <w:pPr>
        <w:pStyle w:val="Pargrafdellista"/>
        <w:numPr>
          <w:ilvl w:val="0"/>
          <w:numId w:val="26"/>
        </w:numPr>
        <w:spacing w:after="200" w:line="276" w:lineRule="auto"/>
        <w:jc w:val="both"/>
      </w:pPr>
      <w:r>
        <w:t>Title (subject matter)</w:t>
      </w:r>
    </w:p>
    <w:p w14:paraId="70DA7C68" w14:textId="77777777" w:rsidR="006977B8" w:rsidRDefault="006977B8" w:rsidP="00E80FC7">
      <w:pPr>
        <w:pStyle w:val="Pargrafdellista"/>
        <w:numPr>
          <w:ilvl w:val="0"/>
          <w:numId w:val="26"/>
        </w:numPr>
        <w:spacing w:after="200" w:line="276" w:lineRule="auto"/>
        <w:jc w:val="both"/>
      </w:pPr>
      <w:r>
        <w:t>Assignment/file reference</w:t>
      </w:r>
    </w:p>
    <w:p w14:paraId="08E39CD1" w14:textId="77777777" w:rsidR="006977B8" w:rsidRDefault="006977B8" w:rsidP="00800EE1">
      <w:pPr>
        <w:pStyle w:val="Pargrafdellista"/>
        <w:numPr>
          <w:ilvl w:val="0"/>
          <w:numId w:val="25"/>
        </w:numPr>
        <w:spacing w:after="200" w:line="276" w:lineRule="auto"/>
        <w:jc w:val="both"/>
      </w:pPr>
      <w:r>
        <w:lastRenderedPageBreak/>
        <w:t xml:space="preserve">Clear cross-reference to linked documents or </w:t>
      </w:r>
      <w:r w:rsidR="00E80FC7">
        <w:t xml:space="preserve">other </w:t>
      </w:r>
      <w:r>
        <w:t>working papers (either on a hard copy file or</w:t>
      </w:r>
      <w:r w:rsidR="00E80FC7">
        <w:t xml:space="preserve"> </w:t>
      </w:r>
      <w:r>
        <w:t>electronically)</w:t>
      </w:r>
    </w:p>
    <w:p w14:paraId="1F03BB4B" w14:textId="77777777" w:rsidR="006977B8" w:rsidRDefault="006977B8" w:rsidP="00BA5C60">
      <w:pPr>
        <w:pStyle w:val="Pargrafdellista"/>
        <w:numPr>
          <w:ilvl w:val="0"/>
          <w:numId w:val="25"/>
        </w:numPr>
        <w:spacing w:after="200" w:line="276" w:lineRule="auto"/>
        <w:jc w:val="both"/>
      </w:pPr>
      <w:r>
        <w:t xml:space="preserve">The initials/signature of the auditor </w:t>
      </w:r>
      <w:r w:rsidR="00E80FC7">
        <w:t xml:space="preserve">or competent public officer </w:t>
      </w:r>
      <w:r>
        <w:t>who prepared the working paper</w:t>
      </w:r>
    </w:p>
    <w:p w14:paraId="6D34FD04" w14:textId="77777777" w:rsidR="006977B8" w:rsidRDefault="006977B8" w:rsidP="00DB33F9">
      <w:pPr>
        <w:pStyle w:val="Pargrafdellista"/>
        <w:numPr>
          <w:ilvl w:val="0"/>
          <w:numId w:val="25"/>
        </w:numPr>
        <w:spacing w:after="200" w:line="276" w:lineRule="auto"/>
        <w:jc w:val="both"/>
      </w:pPr>
      <w:r>
        <w:t xml:space="preserve">The initials/signature of the audit manager </w:t>
      </w:r>
      <w:r w:rsidR="00E80FC7">
        <w:t xml:space="preserve">or supervisor </w:t>
      </w:r>
      <w:r>
        <w:t>who has reviewed the working paper, and the date on</w:t>
      </w:r>
      <w:r w:rsidR="00E80FC7">
        <w:t xml:space="preserve"> </w:t>
      </w:r>
      <w:r>
        <w:t>which the review was undertaken</w:t>
      </w:r>
    </w:p>
    <w:p w14:paraId="24DB7B50" w14:textId="77777777" w:rsidR="00E80FC7" w:rsidRDefault="00E80FC7" w:rsidP="00E80FC7">
      <w:pPr>
        <w:spacing w:after="200" w:line="276" w:lineRule="auto"/>
        <w:jc w:val="both"/>
      </w:pPr>
      <w:r>
        <w:t xml:space="preserve">To ensure high quality, the </w:t>
      </w:r>
      <w:r w:rsidRPr="00466F9A">
        <w:rPr>
          <w:b/>
        </w:rPr>
        <w:t>evidence recorded on working papers must be</w:t>
      </w:r>
      <w:r>
        <w:t>:</w:t>
      </w:r>
    </w:p>
    <w:tbl>
      <w:tblPr>
        <w:tblStyle w:val="Taulaambllista2-mfasi11"/>
        <w:tblW w:w="0" w:type="auto"/>
        <w:tblLook w:val="04A0" w:firstRow="1" w:lastRow="0" w:firstColumn="1" w:lastColumn="0" w:noHBand="0" w:noVBand="1"/>
      </w:tblPr>
      <w:tblGrid>
        <w:gridCol w:w="2127"/>
        <w:gridCol w:w="6883"/>
      </w:tblGrid>
      <w:tr w:rsidR="00E80FC7" w14:paraId="4811BEE7" w14:textId="77777777" w:rsidTr="00E71F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13168574" w14:textId="77777777" w:rsidR="00E80FC7" w:rsidRDefault="00E80FC7" w:rsidP="00E71FE8">
            <w:pPr>
              <w:spacing w:before="40" w:after="40" w:line="276" w:lineRule="auto"/>
            </w:pPr>
            <w:r>
              <w:t>Accurate and reliable</w:t>
            </w:r>
          </w:p>
        </w:tc>
        <w:tc>
          <w:tcPr>
            <w:tcW w:w="6883" w:type="dxa"/>
          </w:tcPr>
          <w:p w14:paraId="620A815D" w14:textId="77777777" w:rsidR="00E80FC7" w:rsidRPr="00E80FC7" w:rsidRDefault="00E80FC7" w:rsidP="00E80FC7">
            <w:pPr>
              <w:spacing w:before="40" w:after="40" w:line="276" w:lineRule="auto"/>
              <w:jc w:val="both"/>
              <w:cnfStyle w:val="100000000000" w:firstRow="1" w:lastRow="0" w:firstColumn="0" w:lastColumn="0" w:oddVBand="0" w:evenVBand="0" w:oddHBand="0" w:evenHBand="0" w:firstRowFirstColumn="0" w:firstRowLastColumn="0" w:lastRowFirstColumn="0" w:lastRowLastColumn="0"/>
              <w:rPr>
                <w:b w:val="0"/>
              </w:rPr>
            </w:pPr>
            <w:r w:rsidRPr="00E80FC7">
              <w:rPr>
                <w:b w:val="0"/>
              </w:rPr>
              <w:t>Information is technically correct and</w:t>
            </w:r>
            <w:r w:rsidR="00631053">
              <w:rPr>
                <w:b w:val="0"/>
              </w:rPr>
              <w:t>,</w:t>
            </w:r>
            <w:r w:rsidRPr="00E80FC7">
              <w:rPr>
                <w:b w:val="0"/>
              </w:rPr>
              <w:t xml:space="preserve"> where necessary</w:t>
            </w:r>
            <w:r w:rsidR="00631053">
              <w:rPr>
                <w:b w:val="0"/>
              </w:rPr>
              <w:t>,</w:t>
            </w:r>
            <w:r w:rsidRPr="00E80FC7">
              <w:rPr>
                <w:b w:val="0"/>
              </w:rPr>
              <w:t xml:space="preserve"> cross-referenced to other working papers. Where only i</w:t>
            </w:r>
            <w:r>
              <w:rPr>
                <w:b w:val="0"/>
              </w:rPr>
              <w:t xml:space="preserve">n electronic format, a </w:t>
            </w:r>
            <w:r w:rsidRPr="00E80FC7">
              <w:rPr>
                <w:b w:val="0"/>
              </w:rPr>
              <w:t>reference as to how it can be accessed must be documented.</w:t>
            </w:r>
          </w:p>
        </w:tc>
      </w:tr>
      <w:tr w:rsidR="00E80FC7" w14:paraId="0B27FE80" w14:textId="77777777" w:rsidTr="00E7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BD56FE5" w14:textId="77777777" w:rsidR="00E80FC7" w:rsidRDefault="00E80FC7" w:rsidP="00631053">
            <w:pPr>
              <w:spacing w:beforeLines="40" w:before="96" w:afterLines="40" w:after="96" w:line="276" w:lineRule="auto"/>
            </w:pPr>
            <w:r w:rsidRPr="00E80FC7">
              <w:t>Relevant and concise</w:t>
            </w:r>
          </w:p>
        </w:tc>
        <w:tc>
          <w:tcPr>
            <w:tcW w:w="6883" w:type="dxa"/>
          </w:tcPr>
          <w:p w14:paraId="76328512" w14:textId="3BC1EC49" w:rsidR="00E80FC7" w:rsidRDefault="00E80FC7" w:rsidP="00631053">
            <w:pPr>
              <w:spacing w:beforeLines="40" w:before="96" w:afterLines="40" w:after="96" w:line="276" w:lineRule="auto"/>
              <w:jc w:val="both"/>
              <w:cnfStyle w:val="000000100000" w:firstRow="0" w:lastRow="0" w:firstColumn="0" w:lastColumn="0" w:oddVBand="0" w:evenVBand="0" w:oddHBand="1" w:evenHBand="0" w:firstRowFirstColumn="0" w:firstRowLastColumn="0" w:lastRowFirstColumn="0" w:lastRowLastColumn="0"/>
            </w:pPr>
            <w:r>
              <w:t xml:space="preserve">The information contained </w:t>
            </w:r>
            <w:r w:rsidR="00631053">
              <w:t xml:space="preserve">in </w:t>
            </w:r>
            <w:r>
              <w:t xml:space="preserve">the working paper should be sufficient to meet the </w:t>
            </w:r>
            <w:r w:rsidR="004B3D9D">
              <w:t>goal of the verification</w:t>
            </w:r>
            <w:r w:rsidR="00A2228C">
              <w:t xml:space="preserve"> </w:t>
            </w:r>
            <w:r>
              <w:t>objective and support any finding.</w:t>
            </w:r>
          </w:p>
        </w:tc>
      </w:tr>
      <w:tr w:rsidR="00E80FC7" w14:paraId="17F85FB2" w14:textId="77777777" w:rsidTr="00E71FE8">
        <w:tc>
          <w:tcPr>
            <w:cnfStyle w:val="001000000000" w:firstRow="0" w:lastRow="0" w:firstColumn="1" w:lastColumn="0" w:oddVBand="0" w:evenVBand="0" w:oddHBand="0" w:evenHBand="0" w:firstRowFirstColumn="0" w:firstRowLastColumn="0" w:lastRowFirstColumn="0" w:lastRowLastColumn="0"/>
            <w:tcW w:w="2127" w:type="dxa"/>
          </w:tcPr>
          <w:p w14:paraId="185B2AD3" w14:textId="77777777" w:rsidR="00E80FC7" w:rsidRPr="00E80FC7" w:rsidRDefault="00E80FC7" w:rsidP="00631053">
            <w:pPr>
              <w:spacing w:beforeLines="40" w:before="96" w:afterLines="40" w:after="96" w:line="276" w:lineRule="auto"/>
              <w:jc w:val="both"/>
            </w:pPr>
            <w:r>
              <w:t>Complete</w:t>
            </w:r>
          </w:p>
        </w:tc>
        <w:tc>
          <w:tcPr>
            <w:tcW w:w="6883" w:type="dxa"/>
          </w:tcPr>
          <w:p w14:paraId="7C86AE93" w14:textId="77777777" w:rsidR="006B2B8B" w:rsidRDefault="00E80FC7" w:rsidP="00631053">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Each working paper should be self-explanatory</w:t>
            </w:r>
            <w:r w:rsidR="006B2B8B">
              <w:t xml:space="preserve"> and its </w:t>
            </w:r>
            <w:r>
              <w:t xml:space="preserve">purpose </w:t>
            </w:r>
            <w:r w:rsidR="006B2B8B">
              <w:t>s</w:t>
            </w:r>
            <w:r>
              <w:t xml:space="preserve">hould be specifically stated unless otherwise clearly evident from its title. </w:t>
            </w:r>
          </w:p>
          <w:p w14:paraId="55E43A02" w14:textId="77777777" w:rsidR="00E80FC7" w:rsidRDefault="00E80FC7" w:rsidP="00631053">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Working papers should leave no unanswered questions, open points, incomplete notes or other evidence of unfinished work.</w:t>
            </w:r>
          </w:p>
          <w:p w14:paraId="2F923B44" w14:textId="77777777" w:rsidR="00E80FC7" w:rsidRDefault="00E80FC7" w:rsidP="00631053">
            <w:pPr>
              <w:spacing w:beforeLines="40" w:before="96" w:afterLines="40" w:after="96" w:line="276" w:lineRule="auto"/>
              <w:jc w:val="both"/>
              <w:cnfStyle w:val="000000000000" w:firstRow="0" w:lastRow="0" w:firstColumn="0" w:lastColumn="0" w:oddVBand="0" w:evenVBand="0" w:oddHBand="0" w:evenHBand="0" w:firstRowFirstColumn="0" w:firstRowLastColumn="0" w:lastRowFirstColumn="0" w:lastRowLastColumn="0"/>
            </w:pPr>
            <w:r>
              <w:t xml:space="preserve">If relevant, </w:t>
            </w:r>
            <w:r w:rsidR="00466F9A">
              <w:t>t</w:t>
            </w:r>
            <w:r>
              <w:t xml:space="preserve">he auditor should address and document in the working papers matters that have been raised during </w:t>
            </w:r>
            <w:r w:rsidR="00631053">
              <w:t xml:space="preserve">the </w:t>
            </w:r>
            <w:r>
              <w:t>file review by the audit manager or the supervisor.</w:t>
            </w:r>
          </w:p>
        </w:tc>
      </w:tr>
      <w:tr w:rsidR="00E80FC7" w14:paraId="2CB51D5D" w14:textId="77777777" w:rsidTr="00E71F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2E7BE7C9" w14:textId="77777777" w:rsidR="00E80FC7" w:rsidRDefault="00E80FC7" w:rsidP="00631053">
            <w:pPr>
              <w:spacing w:beforeLines="40" w:before="96" w:afterLines="40" w:after="96" w:line="276" w:lineRule="auto"/>
              <w:jc w:val="both"/>
            </w:pPr>
            <w:r>
              <w:t>Adding value</w:t>
            </w:r>
          </w:p>
        </w:tc>
        <w:tc>
          <w:tcPr>
            <w:tcW w:w="6883" w:type="dxa"/>
          </w:tcPr>
          <w:p w14:paraId="6277E5BB" w14:textId="77777777" w:rsidR="00E80FC7" w:rsidRDefault="00E80FC7" w:rsidP="00631053">
            <w:pPr>
              <w:spacing w:beforeLines="40" w:before="96" w:afterLines="40" w:after="96" w:line="276" w:lineRule="auto"/>
              <w:jc w:val="both"/>
              <w:cnfStyle w:val="000000100000" w:firstRow="0" w:lastRow="0" w:firstColumn="0" w:lastColumn="0" w:oddVBand="0" w:evenVBand="0" w:oddHBand="1" w:evenHBand="0" w:firstRowFirstColumn="0" w:firstRowLastColumn="0" w:lastRowFirstColumn="0" w:lastRowLastColumn="0"/>
            </w:pPr>
            <w:r>
              <w:t xml:space="preserve">Documentation and consideration of the root causes of any findings to provide some insight as to why things are happening so any systemic </w:t>
            </w:r>
            <w:r w:rsidR="00466F9A">
              <w:t>error may be identified</w:t>
            </w:r>
            <w:r>
              <w:t xml:space="preserve">. </w:t>
            </w:r>
          </w:p>
        </w:tc>
      </w:tr>
      <w:tr w:rsidR="00466F9A" w14:paraId="7017E188" w14:textId="77777777" w:rsidTr="00E71FE8">
        <w:tc>
          <w:tcPr>
            <w:cnfStyle w:val="001000000000" w:firstRow="0" w:lastRow="0" w:firstColumn="1" w:lastColumn="0" w:oddVBand="0" w:evenVBand="0" w:oddHBand="0" w:evenHBand="0" w:firstRowFirstColumn="0" w:firstRowLastColumn="0" w:lastRowFirstColumn="0" w:lastRowLastColumn="0"/>
            <w:tcW w:w="2127" w:type="dxa"/>
          </w:tcPr>
          <w:p w14:paraId="3B3437E0" w14:textId="77777777" w:rsidR="00466F9A" w:rsidRDefault="00466F9A" w:rsidP="00466F9A">
            <w:pPr>
              <w:spacing w:before="40" w:after="40" w:line="276" w:lineRule="auto"/>
              <w:jc w:val="both"/>
            </w:pPr>
            <w:r>
              <w:t>Structure</w:t>
            </w:r>
          </w:p>
        </w:tc>
        <w:tc>
          <w:tcPr>
            <w:tcW w:w="6883" w:type="dxa"/>
          </w:tcPr>
          <w:p w14:paraId="5D5063F7" w14:textId="19927BCC" w:rsidR="00466F9A" w:rsidRDefault="00466F9A" w:rsidP="00466F9A">
            <w:pPr>
              <w:spacing w:before="40" w:after="40" w:line="276" w:lineRule="auto"/>
              <w:jc w:val="both"/>
              <w:cnfStyle w:val="000000000000" w:firstRow="0" w:lastRow="0" w:firstColumn="0" w:lastColumn="0" w:oddVBand="0" w:evenVBand="0" w:oddHBand="0" w:evenHBand="0" w:firstRowFirstColumn="0" w:firstRowLastColumn="0" w:lastRowFirstColumn="0" w:lastRowLastColumn="0"/>
            </w:pPr>
            <w:r>
              <w:t>The structure of the working paper should be in a logical format that clearly shows the purpose/objective of the test (risk being tested), a description of the test, extent of testing performed, results, conclusion arrived</w:t>
            </w:r>
            <w:r w:rsidR="00A2228C">
              <w:t>,</w:t>
            </w:r>
            <w:r>
              <w:t xml:space="preserve"> any control weaknesses identified, and potential process improvements, and positive change opportunities</w:t>
            </w:r>
            <w:r w:rsidR="00631053">
              <w:t>.</w:t>
            </w:r>
          </w:p>
        </w:tc>
      </w:tr>
    </w:tbl>
    <w:p w14:paraId="5F340056" w14:textId="77777777" w:rsidR="00E80FC7" w:rsidRDefault="00E80FC7" w:rsidP="00466F9A">
      <w:pPr>
        <w:spacing w:before="200" w:after="200" w:line="276" w:lineRule="auto"/>
        <w:jc w:val="both"/>
      </w:pPr>
    </w:p>
    <w:p w14:paraId="68FDCCAA" w14:textId="77777777" w:rsidR="006B2B8B" w:rsidRPr="00631053" w:rsidRDefault="006B2B8B" w:rsidP="00A318BB">
      <w:pPr>
        <w:pStyle w:val="Ttol1"/>
        <w:numPr>
          <w:ilvl w:val="0"/>
          <w:numId w:val="27"/>
        </w:numPr>
        <w:ind w:left="426" w:hanging="426"/>
        <w:rPr>
          <w:b/>
          <w:color w:val="993366"/>
        </w:rPr>
      </w:pPr>
      <w:bookmarkStart w:id="5" w:name="_Toc7713060"/>
      <w:r w:rsidRPr="00631053">
        <w:rPr>
          <w:b/>
          <w:color w:val="993366"/>
        </w:rPr>
        <w:lastRenderedPageBreak/>
        <w:t xml:space="preserve">The work </w:t>
      </w:r>
      <w:r w:rsidR="00F46E7E" w:rsidRPr="00631053">
        <w:rPr>
          <w:b/>
          <w:color w:val="993366"/>
        </w:rPr>
        <w:t>m</w:t>
      </w:r>
      <w:r w:rsidR="00BF21BD" w:rsidRPr="00631053">
        <w:rPr>
          <w:b/>
          <w:color w:val="993366"/>
        </w:rPr>
        <w:t>ethodology</w:t>
      </w:r>
      <w:bookmarkEnd w:id="5"/>
    </w:p>
    <w:p w14:paraId="6BA18566" w14:textId="77777777" w:rsidR="006B2B8B" w:rsidRDefault="006B2B8B" w:rsidP="00466F9A">
      <w:pPr>
        <w:spacing w:before="200" w:after="200" w:line="276" w:lineRule="auto"/>
        <w:jc w:val="both"/>
      </w:pPr>
      <w:r>
        <w:t>The agreed-upon procedures for expenditure verification have the following steps:</w:t>
      </w:r>
    </w:p>
    <w:p w14:paraId="2E878C9F" w14:textId="77777777" w:rsidR="006B2B8B" w:rsidRDefault="006B2B8B" w:rsidP="00466F9A">
      <w:pPr>
        <w:spacing w:before="200" w:after="200" w:line="276" w:lineRule="auto"/>
        <w:jc w:val="both"/>
      </w:pPr>
      <w:r w:rsidRPr="006B2B8B">
        <w:rPr>
          <w:noProof/>
          <w:lang w:val="it-IT" w:eastAsia="it-IT"/>
        </w:rPr>
        <w:drawing>
          <wp:inline distT="0" distB="0" distL="0" distR="0" wp14:anchorId="7B41B415" wp14:editId="22A682DD">
            <wp:extent cx="5727700" cy="770890"/>
            <wp:effectExtent l="0" t="0" r="6350" b="0"/>
            <wp:docPr id="2" name="Imat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27700" cy="770890"/>
                    </a:xfrm>
                    <a:prstGeom prst="rect">
                      <a:avLst/>
                    </a:prstGeom>
                  </pic:spPr>
                </pic:pic>
              </a:graphicData>
            </a:graphic>
          </wp:inline>
        </w:drawing>
      </w:r>
    </w:p>
    <w:p w14:paraId="212A7F43" w14:textId="77777777" w:rsidR="006B2B8B" w:rsidRPr="00631053" w:rsidRDefault="00A318BB" w:rsidP="00A318BB">
      <w:pPr>
        <w:pStyle w:val="Ttol2"/>
        <w:numPr>
          <w:ilvl w:val="1"/>
          <w:numId w:val="27"/>
        </w:numPr>
        <w:spacing w:after="200"/>
        <w:ind w:left="567" w:hanging="567"/>
        <w:rPr>
          <w:b/>
          <w:i/>
          <w:color w:val="993366"/>
        </w:rPr>
      </w:pPr>
      <w:bookmarkStart w:id="6" w:name="_Toc7713061"/>
      <w:r w:rsidRPr="00631053">
        <w:rPr>
          <w:b/>
          <w:i/>
          <w:color w:val="993366"/>
        </w:rPr>
        <w:t>Preparatory work</w:t>
      </w:r>
      <w:bookmarkEnd w:id="6"/>
    </w:p>
    <w:p w14:paraId="7660FC76" w14:textId="77777777" w:rsidR="00E71FE8" w:rsidRDefault="00A318BB" w:rsidP="00466F9A">
      <w:pPr>
        <w:spacing w:before="200" w:after="200" w:line="276" w:lineRule="auto"/>
        <w:jc w:val="both"/>
      </w:pPr>
      <w:r w:rsidRPr="00A318BB">
        <w:t xml:space="preserve">The </w:t>
      </w:r>
      <w:r>
        <w:t>beneficiary</w:t>
      </w:r>
      <w:r w:rsidRPr="00A318BB">
        <w:t xml:space="preserve"> sh</w:t>
      </w:r>
      <w:r>
        <w:t>ould</w:t>
      </w:r>
      <w:r w:rsidRPr="00A318BB">
        <w:t xml:space="preserve"> contact the </w:t>
      </w:r>
      <w:r>
        <w:t>auditor</w:t>
      </w:r>
      <w:r w:rsidRPr="00A318BB">
        <w:t xml:space="preserve"> as soon as possible </w:t>
      </w:r>
      <w:r>
        <w:t>once the financial report is ready</w:t>
      </w:r>
      <w:r w:rsidRPr="00A318BB">
        <w:t xml:space="preserve">, so as to prepare the verification and to agree on the timing for carrying out the expenditure verification, notably with regard to fieldwork (if any). </w:t>
      </w:r>
    </w:p>
    <w:p w14:paraId="01C233E1" w14:textId="44C3F505" w:rsidR="00E71FE8" w:rsidRDefault="00A318BB" w:rsidP="00466F9A">
      <w:pPr>
        <w:spacing w:before="200" w:after="200" w:line="276" w:lineRule="auto"/>
        <w:jc w:val="both"/>
      </w:pPr>
      <w:r w:rsidRPr="00A318BB">
        <w:t xml:space="preserve">The </w:t>
      </w:r>
      <w:r>
        <w:t>beneficiary</w:t>
      </w:r>
      <w:r w:rsidRPr="00A318BB">
        <w:t xml:space="preserve"> will then also confirm with the </w:t>
      </w:r>
      <w:r>
        <w:t>auditor</w:t>
      </w:r>
      <w:r w:rsidRPr="00A318BB">
        <w:t xml:space="preserve"> the location(s) </w:t>
      </w:r>
      <w:r>
        <w:t xml:space="preserve">for the fieldwork, including not only the offices where accounting and technical staff is working, but also the </w:t>
      </w:r>
      <w:r w:rsidR="004B3D9D">
        <w:t xml:space="preserve">location of the activities, such as </w:t>
      </w:r>
      <w:r>
        <w:t>infrastructure</w:t>
      </w:r>
      <w:r w:rsidR="00E71FE8">
        <w:t xml:space="preserve"> and/or works</w:t>
      </w:r>
      <w:r>
        <w:t xml:space="preserve"> are. </w:t>
      </w:r>
    </w:p>
    <w:p w14:paraId="124CFFB4" w14:textId="77777777" w:rsidR="00A318BB" w:rsidRDefault="00A318BB" w:rsidP="00466F9A">
      <w:pPr>
        <w:spacing w:before="200" w:after="200" w:line="276" w:lineRule="auto"/>
        <w:jc w:val="both"/>
      </w:pPr>
      <w:r>
        <w:t>The beneficiary must</w:t>
      </w:r>
      <w:r w:rsidRPr="00A318BB">
        <w:t xml:space="preserve"> ensure that </w:t>
      </w:r>
      <w:r w:rsidR="00E81A05">
        <w:t xml:space="preserve">the </w:t>
      </w:r>
      <w:r w:rsidRPr="00A318BB">
        <w:t>relevant supporting documents as well as key staff will be available during the verification.</w:t>
      </w:r>
    </w:p>
    <w:tbl>
      <w:tblPr>
        <w:tblStyle w:val="Taulaambquadrcula"/>
        <w:tblW w:w="0" w:type="auto"/>
        <w:tblLook w:val="04A0" w:firstRow="1" w:lastRow="0" w:firstColumn="1" w:lastColumn="0" w:noHBand="0" w:noVBand="1"/>
      </w:tblPr>
      <w:tblGrid>
        <w:gridCol w:w="9010"/>
      </w:tblGrid>
      <w:tr w:rsidR="00A318BB" w14:paraId="4545CF55" w14:textId="77777777" w:rsidTr="001D5408">
        <w:tc>
          <w:tcPr>
            <w:tcW w:w="9010" w:type="dxa"/>
            <w:shd w:val="clear" w:color="auto" w:fill="FFE599" w:themeFill="accent4" w:themeFillTint="66"/>
          </w:tcPr>
          <w:p w14:paraId="2EFA6261" w14:textId="77777777" w:rsidR="00A318BB" w:rsidRPr="001D5408" w:rsidRDefault="00DD0B47" w:rsidP="001D5408">
            <w:pPr>
              <w:spacing w:before="100" w:after="100" w:line="276" w:lineRule="auto"/>
              <w:jc w:val="both"/>
              <w:rPr>
                <w:b/>
              </w:rPr>
            </w:pPr>
            <w:r>
              <w:rPr>
                <w:b/>
              </w:rPr>
              <w:t>T</w:t>
            </w:r>
            <w:r w:rsidR="00A318BB" w:rsidRPr="001D5408">
              <w:rPr>
                <w:b/>
              </w:rPr>
              <w:t>ip</w:t>
            </w:r>
            <w:r>
              <w:rPr>
                <w:b/>
              </w:rPr>
              <w:t xml:space="preserve"> #1</w:t>
            </w:r>
            <w:r w:rsidR="00A318BB" w:rsidRPr="001D5408">
              <w:rPr>
                <w:b/>
              </w:rPr>
              <w:t>:</w:t>
            </w:r>
          </w:p>
          <w:p w14:paraId="569CE061" w14:textId="304CE637" w:rsidR="00A318BB" w:rsidRDefault="00A318BB" w:rsidP="00E71FE8">
            <w:pPr>
              <w:pStyle w:val="Pargrafdellista"/>
              <w:numPr>
                <w:ilvl w:val="0"/>
                <w:numId w:val="40"/>
              </w:numPr>
              <w:spacing w:before="100" w:after="200" w:line="276" w:lineRule="auto"/>
              <w:ind w:left="447" w:hanging="283"/>
              <w:jc w:val="both"/>
            </w:pPr>
            <w:r>
              <w:t xml:space="preserve">Get acquainted with the </w:t>
            </w:r>
            <w:r w:rsidRPr="00726105">
              <w:rPr>
                <w:b/>
              </w:rPr>
              <w:t>terms of reference</w:t>
            </w:r>
            <w:r>
              <w:t xml:space="preserve"> </w:t>
            </w:r>
            <w:r w:rsidR="00A2228C">
              <w:t xml:space="preserve">for expenditure verification </w:t>
            </w:r>
            <w:r>
              <w:t>of the programme financing the project</w:t>
            </w:r>
            <w:r w:rsidR="00726105">
              <w:t>, including check-lists and report templates</w:t>
            </w:r>
            <w:r>
              <w:t>. In countries with several ENI CBC programmes, there may be differences;</w:t>
            </w:r>
          </w:p>
          <w:p w14:paraId="5B58CB78" w14:textId="77777777" w:rsidR="00A318BB" w:rsidRDefault="00A318BB" w:rsidP="00E71FE8">
            <w:pPr>
              <w:pStyle w:val="Pargrafdellista"/>
              <w:numPr>
                <w:ilvl w:val="0"/>
                <w:numId w:val="40"/>
              </w:numPr>
              <w:spacing w:before="200" w:after="200" w:line="276" w:lineRule="auto"/>
              <w:ind w:left="447" w:hanging="283"/>
              <w:jc w:val="both"/>
            </w:pPr>
            <w:r>
              <w:t xml:space="preserve">Some programme require only one </w:t>
            </w:r>
            <w:r w:rsidRPr="00726105">
              <w:rPr>
                <w:b/>
              </w:rPr>
              <w:t>field visit</w:t>
            </w:r>
            <w:r>
              <w:t xml:space="preserve"> during the project lifetime. You must decide when to carry out the compulsory one, but also if more than one is needed, in accordance with the specificities of the project;</w:t>
            </w:r>
          </w:p>
          <w:p w14:paraId="78829973" w14:textId="136052CB" w:rsidR="00A318BB" w:rsidRDefault="001D5408" w:rsidP="00E71FE8">
            <w:pPr>
              <w:pStyle w:val="Pargrafdellista"/>
              <w:numPr>
                <w:ilvl w:val="0"/>
                <w:numId w:val="40"/>
              </w:numPr>
              <w:spacing w:before="200" w:after="100" w:line="276" w:lineRule="auto"/>
              <w:ind w:left="447" w:hanging="283"/>
              <w:jc w:val="both"/>
            </w:pPr>
            <w:r>
              <w:t xml:space="preserve">. </w:t>
            </w:r>
            <w:r w:rsidR="00A2228C">
              <w:t>When existing, g</w:t>
            </w:r>
            <w:r>
              <w:t xml:space="preserve">et acquainted to the </w:t>
            </w:r>
            <w:r w:rsidRPr="00E3546F">
              <w:rPr>
                <w:b/>
              </w:rPr>
              <w:t>software</w:t>
            </w:r>
            <w:r>
              <w:t xml:space="preserve"> </w:t>
            </w:r>
            <w:r w:rsidR="00A2228C" w:rsidRPr="00726105">
              <w:rPr>
                <w:b/>
              </w:rPr>
              <w:t>for reporting</w:t>
            </w:r>
            <w:r w:rsidR="00A2228C">
              <w:t xml:space="preserve"> by beneficiaries and auditors </w:t>
            </w:r>
            <w:r>
              <w:t>as soon as possible after signing the contract.</w:t>
            </w:r>
          </w:p>
        </w:tc>
      </w:tr>
    </w:tbl>
    <w:p w14:paraId="222FC1C7" w14:textId="0C3C0597" w:rsidR="00A318BB" w:rsidRDefault="001D5408" w:rsidP="00466F9A">
      <w:pPr>
        <w:spacing w:before="200" w:after="200" w:line="276" w:lineRule="auto"/>
        <w:jc w:val="both"/>
      </w:pPr>
      <w:r>
        <w:t xml:space="preserve">The countries </w:t>
      </w:r>
      <w:r w:rsidR="009D0392" w:rsidRPr="00296DBD">
        <w:t xml:space="preserve">where </w:t>
      </w:r>
      <w:r w:rsidRPr="00296DBD">
        <w:t xml:space="preserve">competent public officers </w:t>
      </w:r>
      <w:r w:rsidR="009D0392" w:rsidRPr="00296DBD">
        <w:t xml:space="preserve">are in charge of expenditure verification </w:t>
      </w:r>
      <w:r w:rsidRPr="00296DBD">
        <w:t>instead of auditors</w:t>
      </w:r>
      <w:r w:rsidR="009D0392">
        <w:t>,</w:t>
      </w:r>
      <w:r>
        <w:t xml:space="preserve"> have specific procedures for the relationship with the beneficiaries.</w:t>
      </w:r>
    </w:p>
    <w:p w14:paraId="1D29B73A" w14:textId="2DC73B4B" w:rsidR="003B6AB0" w:rsidRDefault="003B6AB0" w:rsidP="00726105">
      <w:pPr>
        <w:spacing w:before="200" w:after="100" w:line="276" w:lineRule="auto"/>
        <w:jc w:val="both"/>
      </w:pPr>
      <w:r>
        <w:t xml:space="preserve">The preparatory work must include three </w:t>
      </w:r>
      <w:r w:rsidR="00A2228C">
        <w:t xml:space="preserve">additional </w:t>
      </w:r>
      <w:r>
        <w:t xml:space="preserve">steps: </w:t>
      </w:r>
    </w:p>
    <w:p w14:paraId="6466EDEE" w14:textId="77777777" w:rsidR="003B6AB0" w:rsidRDefault="003B6AB0" w:rsidP="00726105">
      <w:pPr>
        <w:pStyle w:val="Pargrafdellista"/>
        <w:numPr>
          <w:ilvl w:val="0"/>
          <w:numId w:val="32"/>
        </w:numPr>
        <w:spacing w:before="100" w:after="200" w:line="276" w:lineRule="auto"/>
        <w:ind w:left="714" w:hanging="357"/>
        <w:jc w:val="both"/>
      </w:pPr>
      <w:r>
        <w:lastRenderedPageBreak/>
        <w:t>understanding of the context of the engagement,</w:t>
      </w:r>
    </w:p>
    <w:p w14:paraId="5BC2B6B3" w14:textId="77777777" w:rsidR="003B6AB0" w:rsidRDefault="003B6AB0" w:rsidP="003B6AB0">
      <w:pPr>
        <w:pStyle w:val="Pargrafdellista"/>
        <w:numPr>
          <w:ilvl w:val="0"/>
          <w:numId w:val="32"/>
        </w:numPr>
        <w:spacing w:before="200" w:after="200" w:line="276" w:lineRule="auto"/>
        <w:jc w:val="both"/>
      </w:pPr>
      <w:r>
        <w:t>risk analysis,</w:t>
      </w:r>
    </w:p>
    <w:p w14:paraId="57E7D8CD" w14:textId="77777777" w:rsidR="003B6AB0" w:rsidRDefault="003B6AB0" w:rsidP="003B6AB0">
      <w:pPr>
        <w:pStyle w:val="Pargrafdellista"/>
        <w:numPr>
          <w:ilvl w:val="0"/>
          <w:numId w:val="32"/>
        </w:numPr>
        <w:spacing w:before="200" w:after="200" w:line="276" w:lineRule="auto"/>
        <w:jc w:val="both"/>
      </w:pPr>
      <w:r>
        <w:t xml:space="preserve">determination of the size of the sample in the cases where </w:t>
      </w:r>
      <w:r w:rsidR="00E81A05">
        <w:t xml:space="preserve">a </w:t>
      </w:r>
      <w:r>
        <w:t>100% check is not required.</w:t>
      </w:r>
    </w:p>
    <w:p w14:paraId="74752043" w14:textId="77777777" w:rsidR="003B6AB0" w:rsidRPr="003B6AB0" w:rsidRDefault="003B6AB0" w:rsidP="003B6AB0">
      <w:pPr>
        <w:spacing w:before="200" w:after="200" w:line="276" w:lineRule="auto"/>
        <w:jc w:val="both"/>
        <w:rPr>
          <w:u w:val="single"/>
        </w:rPr>
      </w:pPr>
      <w:r w:rsidRPr="003B6AB0">
        <w:rPr>
          <w:u w:val="single"/>
        </w:rPr>
        <w:t>The context of the engagement</w:t>
      </w:r>
    </w:p>
    <w:p w14:paraId="4C63AAD7" w14:textId="2019E67E" w:rsidR="003B6AB0" w:rsidRDefault="003B6AB0" w:rsidP="003B6AB0">
      <w:pPr>
        <w:spacing w:before="200" w:after="200" w:line="276" w:lineRule="auto"/>
        <w:jc w:val="both"/>
      </w:pPr>
      <w:r>
        <w:t xml:space="preserve">On top of the elements already mentioned in the box above, the auditor must ensure a </w:t>
      </w:r>
      <w:r w:rsidRPr="00CC58E4">
        <w:rPr>
          <w:b/>
        </w:rPr>
        <w:t>good understanding of the project</w:t>
      </w:r>
      <w:r>
        <w:t xml:space="preserve"> (objectives, outcomes, outputs</w:t>
      </w:r>
      <w:r w:rsidR="00AC3DF4">
        <w:t xml:space="preserve">, </w:t>
      </w:r>
      <w:r>
        <w:t>activities</w:t>
      </w:r>
      <w:r w:rsidR="00AC3DF4">
        <w:t xml:space="preserve"> and budget</w:t>
      </w:r>
      <w:r>
        <w:t xml:space="preserve">). Some key requirements for eligibility of expenditure such as “necessity” or “efficiency” can only be assessed with a sufficient knowledge </w:t>
      </w:r>
      <w:r w:rsidR="000C4EB9">
        <w:t>of the scope of the EU financing.</w:t>
      </w:r>
      <w:r w:rsidR="00A2228C">
        <w:t xml:space="preserve"> Additionally, the auditor must have a good understanding of the </w:t>
      </w:r>
      <w:r w:rsidR="00A2228C" w:rsidRPr="00AC3DF4">
        <w:rPr>
          <w:b/>
        </w:rPr>
        <w:t>legal status of the beneficiary</w:t>
      </w:r>
      <w:commentRangeStart w:id="7"/>
      <w:commentRangeEnd w:id="7"/>
      <w:r w:rsidR="004B3D9D" w:rsidRPr="00E3546F">
        <w:t>, as it will affect which are the applicable rules</w:t>
      </w:r>
      <w:r w:rsidR="004B3D9D">
        <w:t xml:space="preserve"> </w:t>
      </w:r>
      <w:r w:rsidR="00296DBD">
        <w:t>in</w:t>
      </w:r>
      <w:r w:rsidR="004B3D9D">
        <w:t xml:space="preserve"> key areas, such as procurement.</w:t>
      </w:r>
      <w:commentRangeStart w:id="8"/>
      <w:commentRangeEnd w:id="8"/>
    </w:p>
    <w:tbl>
      <w:tblPr>
        <w:tblStyle w:val="Taulaambquadrcula"/>
        <w:tblW w:w="0" w:type="auto"/>
        <w:tblLook w:val="04A0" w:firstRow="1" w:lastRow="0" w:firstColumn="1" w:lastColumn="0" w:noHBand="0" w:noVBand="1"/>
      </w:tblPr>
      <w:tblGrid>
        <w:gridCol w:w="9010"/>
      </w:tblGrid>
      <w:tr w:rsidR="000C4EB9" w14:paraId="4164D304" w14:textId="77777777" w:rsidTr="000C4EB9">
        <w:tc>
          <w:tcPr>
            <w:tcW w:w="9010" w:type="dxa"/>
            <w:shd w:val="clear" w:color="auto" w:fill="FFE599" w:themeFill="accent4" w:themeFillTint="66"/>
          </w:tcPr>
          <w:p w14:paraId="269DE7BA" w14:textId="77777777" w:rsidR="000C4EB9" w:rsidRPr="000C4EB9" w:rsidRDefault="000C4EB9" w:rsidP="000C4EB9">
            <w:pPr>
              <w:shd w:val="clear" w:color="auto" w:fill="FFE599" w:themeFill="accent4" w:themeFillTint="66"/>
              <w:spacing w:before="100" w:after="100" w:line="276" w:lineRule="auto"/>
              <w:jc w:val="both"/>
              <w:rPr>
                <w:b/>
              </w:rPr>
            </w:pPr>
            <w:r w:rsidRPr="000C4EB9">
              <w:rPr>
                <w:b/>
              </w:rPr>
              <w:t>Tip #2</w:t>
            </w:r>
          </w:p>
          <w:p w14:paraId="12CF9A72" w14:textId="6F2AADF2" w:rsidR="000C4EB9" w:rsidRDefault="000C4EB9" w:rsidP="00E81A05">
            <w:pPr>
              <w:shd w:val="clear" w:color="auto" w:fill="FFE599" w:themeFill="accent4" w:themeFillTint="66"/>
              <w:spacing w:before="100" w:after="100" w:line="276" w:lineRule="auto"/>
              <w:jc w:val="both"/>
            </w:pPr>
            <w:r>
              <w:t xml:space="preserve">In cases where the project includes infrastructure or complex technology or scientific research, the auditor may need the </w:t>
            </w:r>
            <w:r w:rsidRPr="00FB3EF9">
              <w:rPr>
                <w:b/>
              </w:rPr>
              <w:t>support of specialists</w:t>
            </w:r>
            <w:r>
              <w:t xml:space="preserve"> (engineers, architects or other relevant technicians). The check of eligibility of expenditure goes beyond the check </w:t>
            </w:r>
            <w:r w:rsidR="00E81A05">
              <w:t xml:space="preserve">of </w:t>
            </w:r>
            <w:r>
              <w:t>financial documents.</w:t>
            </w:r>
          </w:p>
        </w:tc>
      </w:tr>
    </w:tbl>
    <w:p w14:paraId="540024DB" w14:textId="77777777" w:rsidR="000C4EB9" w:rsidRDefault="00CC58E4" w:rsidP="00CC58E4">
      <w:pPr>
        <w:spacing w:before="200" w:after="100" w:line="276" w:lineRule="auto"/>
        <w:jc w:val="both"/>
      </w:pPr>
      <w:r>
        <w:t xml:space="preserve">Another key aspect at this stage is a sound understanding of the </w:t>
      </w:r>
      <w:r w:rsidRPr="00CC58E4">
        <w:rPr>
          <w:b/>
        </w:rPr>
        <w:t>applicable legal framework</w:t>
      </w:r>
      <w:r>
        <w:t>, including:</w:t>
      </w:r>
    </w:p>
    <w:p w14:paraId="2492CEAF" w14:textId="77777777" w:rsidR="00CC58E4" w:rsidRDefault="00CC58E4" w:rsidP="00E91B9E">
      <w:pPr>
        <w:pStyle w:val="Pargrafdellista"/>
        <w:numPr>
          <w:ilvl w:val="0"/>
          <w:numId w:val="33"/>
        </w:numPr>
        <w:spacing w:before="100" w:after="200" w:line="276" w:lineRule="auto"/>
        <w:ind w:left="714" w:hanging="357"/>
        <w:jc w:val="both"/>
      </w:pPr>
      <w:r>
        <w:t>grant contract,</w:t>
      </w:r>
    </w:p>
    <w:p w14:paraId="2F0FE358" w14:textId="77777777" w:rsidR="00CC58E4" w:rsidRDefault="00CC58E4" w:rsidP="00CC58E4">
      <w:pPr>
        <w:pStyle w:val="Pargrafdellista"/>
        <w:numPr>
          <w:ilvl w:val="0"/>
          <w:numId w:val="33"/>
        </w:numPr>
        <w:spacing w:before="200" w:after="200" w:line="276" w:lineRule="auto"/>
        <w:jc w:val="both"/>
      </w:pPr>
      <w:r>
        <w:t>programme documents, such as Project Implementation Manual and any instructions on procurement</w:t>
      </w:r>
      <w:r>
        <w:rPr>
          <w:rStyle w:val="Refernciadenotaapeudepgina"/>
        </w:rPr>
        <w:footnoteReference w:id="1"/>
      </w:r>
      <w:r>
        <w:t>,</w:t>
      </w:r>
    </w:p>
    <w:p w14:paraId="0F9183A9" w14:textId="77777777" w:rsidR="00CC58E4" w:rsidRDefault="00CC58E4" w:rsidP="00CC58E4">
      <w:pPr>
        <w:pStyle w:val="Pargrafdellista"/>
        <w:numPr>
          <w:ilvl w:val="0"/>
          <w:numId w:val="33"/>
        </w:numPr>
        <w:spacing w:before="200" w:after="200" w:line="276" w:lineRule="auto"/>
        <w:jc w:val="both"/>
      </w:pPr>
      <w:r>
        <w:t xml:space="preserve">applicable national legislation, such as </w:t>
      </w:r>
      <w:proofErr w:type="spellStart"/>
      <w:r>
        <w:t>labour</w:t>
      </w:r>
      <w:proofErr w:type="spellEnd"/>
      <w:r>
        <w:t xml:space="preserve"> law,</w:t>
      </w:r>
    </w:p>
    <w:p w14:paraId="5C7491F5" w14:textId="77777777" w:rsidR="00CC58E4" w:rsidRDefault="00CC58E4" w:rsidP="00CC58E4">
      <w:pPr>
        <w:pStyle w:val="Pargrafdellista"/>
        <w:numPr>
          <w:ilvl w:val="0"/>
          <w:numId w:val="33"/>
        </w:numPr>
        <w:spacing w:before="200" w:after="200" w:line="276" w:lineRule="auto"/>
        <w:jc w:val="both"/>
      </w:pPr>
      <w:r>
        <w:t>applicable EU legislation.</w:t>
      </w:r>
    </w:p>
    <w:p w14:paraId="7F103A3E" w14:textId="77777777" w:rsidR="003B6AB0" w:rsidRPr="00726105" w:rsidRDefault="00726105" w:rsidP="003B6AB0">
      <w:pPr>
        <w:spacing w:before="200" w:after="200" w:line="276" w:lineRule="auto"/>
        <w:jc w:val="both"/>
        <w:rPr>
          <w:u w:val="single"/>
        </w:rPr>
      </w:pPr>
      <w:r w:rsidRPr="00726105">
        <w:rPr>
          <w:u w:val="single"/>
        </w:rPr>
        <w:t>Risk analysis</w:t>
      </w:r>
    </w:p>
    <w:p w14:paraId="2C975F5A" w14:textId="1CAC40EC" w:rsidR="00726105" w:rsidRDefault="00726105" w:rsidP="003B6AB0">
      <w:pPr>
        <w:spacing w:before="200" w:after="200" w:line="276" w:lineRule="auto"/>
        <w:jc w:val="both"/>
      </w:pPr>
      <w:r>
        <w:t xml:space="preserve">The understanding of the project and the beneficiary should be sufficient to identify and assess the risks of material errors or misstatements in the declared expenditure and revenue. The understanding of the beneficiary should include a revision of its </w:t>
      </w:r>
      <w:r w:rsidRPr="00FB3EF9">
        <w:rPr>
          <w:b/>
        </w:rPr>
        <w:t>internal control</w:t>
      </w:r>
      <w:r>
        <w:t xml:space="preserve">, following the principle of proportionality. </w:t>
      </w:r>
    </w:p>
    <w:p w14:paraId="17436CB6" w14:textId="77777777" w:rsidR="00296DBD" w:rsidRDefault="00296DBD" w:rsidP="003B6AB0">
      <w:pPr>
        <w:spacing w:before="200" w:after="200" w:line="276" w:lineRule="auto"/>
        <w:jc w:val="both"/>
      </w:pPr>
    </w:p>
    <w:tbl>
      <w:tblPr>
        <w:tblStyle w:val="Taulaambquadrcula"/>
        <w:tblW w:w="0" w:type="auto"/>
        <w:tblLook w:val="04A0" w:firstRow="1" w:lastRow="0" w:firstColumn="1" w:lastColumn="0" w:noHBand="0" w:noVBand="1"/>
      </w:tblPr>
      <w:tblGrid>
        <w:gridCol w:w="9010"/>
      </w:tblGrid>
      <w:tr w:rsidR="00FB3EF9" w14:paraId="6ADD261C" w14:textId="77777777" w:rsidTr="00FB3EF9">
        <w:tc>
          <w:tcPr>
            <w:tcW w:w="9010" w:type="dxa"/>
            <w:shd w:val="clear" w:color="auto" w:fill="F7CAAC" w:themeFill="accent2" w:themeFillTint="66"/>
          </w:tcPr>
          <w:p w14:paraId="4631B8DE" w14:textId="77777777" w:rsidR="00FB3EF9" w:rsidRPr="00FB3EF9" w:rsidRDefault="00FB3EF9" w:rsidP="00FB3EF9">
            <w:pPr>
              <w:spacing w:before="100" w:after="100" w:line="276" w:lineRule="auto"/>
              <w:jc w:val="both"/>
              <w:rPr>
                <w:b/>
              </w:rPr>
            </w:pPr>
            <w:r w:rsidRPr="00FB3EF9">
              <w:rPr>
                <w:b/>
              </w:rPr>
              <w:lastRenderedPageBreak/>
              <w:t>Tool #1</w:t>
            </w:r>
          </w:p>
          <w:p w14:paraId="7C8DE6D3" w14:textId="77777777" w:rsidR="00FB3EF9" w:rsidRDefault="00FB3EF9" w:rsidP="00FB3EF9">
            <w:pPr>
              <w:spacing w:before="100" w:after="100" w:line="276" w:lineRule="auto"/>
              <w:jc w:val="both"/>
            </w:pPr>
            <w:r w:rsidRPr="00400438">
              <w:rPr>
                <w:b/>
              </w:rPr>
              <w:t>Annex 1</w:t>
            </w:r>
            <w:r>
              <w:t xml:space="preserve"> includes a </w:t>
            </w:r>
            <w:r w:rsidRPr="00FB3EF9">
              <w:rPr>
                <w:b/>
              </w:rPr>
              <w:t>check-list of the internal control</w:t>
            </w:r>
            <w:r>
              <w:t xml:space="preserve"> of the beneficiary, adapted to the ENI CBC context from the </w:t>
            </w:r>
            <w:hyperlink r:id="rId14" w:history="1">
              <w:proofErr w:type="spellStart"/>
              <w:r w:rsidRPr="00FB3EF9">
                <w:rPr>
                  <w:rStyle w:val="Enlla"/>
                </w:rPr>
                <w:t>Europeaid’s</w:t>
              </w:r>
              <w:proofErr w:type="spellEnd"/>
              <w:r w:rsidRPr="00FB3EF9">
                <w:rPr>
                  <w:rStyle w:val="Enlla"/>
                </w:rPr>
                <w:t xml:space="preserve"> Financial Management Toolkit</w:t>
              </w:r>
            </w:hyperlink>
            <w:r>
              <w:t>, issued by the European Commission.</w:t>
            </w:r>
            <w:r w:rsidR="00D73DF7">
              <w:t xml:space="preserve"> Annexes 2 and 3 are also an adaptation of the check-lists from the above-mentioned toolkit.</w:t>
            </w:r>
          </w:p>
        </w:tc>
      </w:tr>
    </w:tbl>
    <w:p w14:paraId="410BEAF2" w14:textId="722FDFC9" w:rsidR="00FB3EF9" w:rsidRDefault="00FB3EF9" w:rsidP="003B6AB0">
      <w:pPr>
        <w:spacing w:before="200" w:after="200" w:line="276" w:lineRule="auto"/>
        <w:jc w:val="both"/>
      </w:pPr>
      <w:r>
        <w:t xml:space="preserve">A second key element of the risk analysis is the revision of the regular </w:t>
      </w:r>
      <w:r w:rsidRPr="00FB3EF9">
        <w:rPr>
          <w:b/>
        </w:rPr>
        <w:t>accounting system</w:t>
      </w:r>
      <w:r>
        <w:t xml:space="preserve"> used by the beneficiary, as well as the analytical setting specifically prepared for the project.</w:t>
      </w:r>
      <w:r w:rsidR="00E71FE8">
        <w:t xml:space="preserve"> Grant contracts include specific provisions on accounting which have to be respected by the beneficiary.</w:t>
      </w:r>
    </w:p>
    <w:tbl>
      <w:tblPr>
        <w:tblStyle w:val="Taulaambquadrcula"/>
        <w:tblW w:w="0" w:type="auto"/>
        <w:tblLook w:val="04A0" w:firstRow="1" w:lastRow="0" w:firstColumn="1" w:lastColumn="0" w:noHBand="0" w:noVBand="1"/>
      </w:tblPr>
      <w:tblGrid>
        <w:gridCol w:w="9010"/>
      </w:tblGrid>
      <w:tr w:rsidR="00FB3EF9" w14:paraId="09D90D61" w14:textId="77777777" w:rsidTr="00FB3EF9">
        <w:tc>
          <w:tcPr>
            <w:tcW w:w="9010" w:type="dxa"/>
            <w:shd w:val="clear" w:color="auto" w:fill="F7CAAC" w:themeFill="accent2" w:themeFillTint="66"/>
          </w:tcPr>
          <w:p w14:paraId="0141199D" w14:textId="77777777" w:rsidR="00FB3EF9" w:rsidRPr="00FB3EF9" w:rsidRDefault="00FB3EF9" w:rsidP="00FB3EF9">
            <w:pPr>
              <w:spacing w:before="100" w:after="100" w:line="276" w:lineRule="auto"/>
              <w:jc w:val="both"/>
              <w:rPr>
                <w:b/>
              </w:rPr>
            </w:pPr>
            <w:r w:rsidRPr="00FB3EF9">
              <w:rPr>
                <w:b/>
              </w:rPr>
              <w:t>Tool #2</w:t>
            </w:r>
          </w:p>
          <w:p w14:paraId="39804B64" w14:textId="77777777" w:rsidR="00FB3EF9" w:rsidRDefault="00FB3EF9" w:rsidP="00FB3EF9">
            <w:pPr>
              <w:spacing w:before="100" w:after="100" w:line="276" w:lineRule="auto"/>
              <w:jc w:val="both"/>
            </w:pPr>
            <w:r w:rsidRPr="00400438">
              <w:rPr>
                <w:b/>
              </w:rPr>
              <w:t>Annex 2</w:t>
            </w:r>
            <w:r>
              <w:t xml:space="preserve"> includes a </w:t>
            </w:r>
            <w:r w:rsidRPr="00FB3EF9">
              <w:rPr>
                <w:b/>
              </w:rPr>
              <w:t>check-list of the accounting system</w:t>
            </w:r>
            <w:r>
              <w:t xml:space="preserve"> of the beneficiary. The check-list includes the two possible option</w:t>
            </w:r>
            <w:r w:rsidR="00E71FE8">
              <w:t>s</w:t>
            </w:r>
            <w:r>
              <w:t xml:space="preserve"> for beneficiaries, that is, separate project accounting or separate codes in the general accounting </w:t>
            </w:r>
            <w:r w:rsidR="00933E52">
              <w:t xml:space="preserve">(analytical accounting). </w:t>
            </w:r>
          </w:p>
        </w:tc>
      </w:tr>
    </w:tbl>
    <w:p w14:paraId="66E2FD34" w14:textId="4019FBE3" w:rsidR="00FB3EF9" w:rsidRDefault="00400438" w:rsidP="003B6AB0">
      <w:pPr>
        <w:spacing w:before="200" w:after="200" w:line="276" w:lineRule="auto"/>
        <w:jc w:val="both"/>
      </w:pPr>
      <w:r>
        <w:t xml:space="preserve">The last element before assessing the risk is the revision of the </w:t>
      </w:r>
      <w:r w:rsidRPr="00400438">
        <w:rPr>
          <w:b/>
        </w:rPr>
        <w:t>archiving system</w:t>
      </w:r>
      <w:r>
        <w:t>. The eligibility of expenditure relies on the conservation of the adequate supporting document</w:t>
      </w:r>
      <w:r w:rsidR="00E81A05">
        <w:t>s</w:t>
      </w:r>
      <w:r>
        <w:t>. If the document keeping is not properly organised, the risk of ineligibility will become higher.</w:t>
      </w:r>
      <w:r w:rsidR="00E71FE8">
        <w:t xml:space="preserve"> </w:t>
      </w:r>
    </w:p>
    <w:tbl>
      <w:tblPr>
        <w:tblStyle w:val="Taulaambquadrcula"/>
        <w:tblW w:w="0" w:type="auto"/>
        <w:tblLook w:val="04A0" w:firstRow="1" w:lastRow="0" w:firstColumn="1" w:lastColumn="0" w:noHBand="0" w:noVBand="1"/>
      </w:tblPr>
      <w:tblGrid>
        <w:gridCol w:w="9010"/>
      </w:tblGrid>
      <w:tr w:rsidR="00400438" w14:paraId="0C375474" w14:textId="77777777" w:rsidTr="00400438">
        <w:tc>
          <w:tcPr>
            <w:tcW w:w="9010" w:type="dxa"/>
            <w:shd w:val="clear" w:color="auto" w:fill="F7CAAC" w:themeFill="accent2" w:themeFillTint="66"/>
          </w:tcPr>
          <w:p w14:paraId="2D18B239" w14:textId="77777777" w:rsidR="00400438" w:rsidRPr="00400438" w:rsidRDefault="00400438" w:rsidP="00400438">
            <w:pPr>
              <w:spacing w:before="100" w:after="100" w:line="276" w:lineRule="auto"/>
              <w:jc w:val="both"/>
              <w:rPr>
                <w:b/>
              </w:rPr>
            </w:pPr>
            <w:r w:rsidRPr="00400438">
              <w:rPr>
                <w:b/>
              </w:rPr>
              <w:t>Tool #3</w:t>
            </w:r>
          </w:p>
          <w:p w14:paraId="2779F1A0" w14:textId="77777777" w:rsidR="00400438" w:rsidRDefault="00400438" w:rsidP="00400438">
            <w:pPr>
              <w:spacing w:before="100" w:after="100" w:line="276" w:lineRule="auto"/>
              <w:jc w:val="both"/>
            </w:pPr>
            <w:r w:rsidRPr="00400438">
              <w:rPr>
                <w:b/>
              </w:rPr>
              <w:t>Annex 3</w:t>
            </w:r>
            <w:r>
              <w:t xml:space="preserve"> includes a </w:t>
            </w:r>
            <w:r w:rsidRPr="00400438">
              <w:rPr>
                <w:b/>
              </w:rPr>
              <w:t>check-list of the archiving of documents</w:t>
            </w:r>
            <w:r>
              <w:t>, both financial and technical.</w:t>
            </w:r>
          </w:p>
        </w:tc>
      </w:tr>
    </w:tbl>
    <w:p w14:paraId="41AFAB00" w14:textId="3FE10117" w:rsidR="00400438" w:rsidRDefault="00D73DF7" w:rsidP="003B6AB0">
      <w:pPr>
        <w:spacing w:before="200" w:after="200" w:line="276" w:lineRule="auto"/>
        <w:jc w:val="both"/>
      </w:pPr>
      <w:r>
        <w:t>All the programmes provide information about financial management in the</w:t>
      </w:r>
      <w:r w:rsidR="00E71FE8">
        <w:t>ir Project Implementation</w:t>
      </w:r>
      <w:r>
        <w:t xml:space="preserve"> </w:t>
      </w:r>
      <w:r w:rsidR="00E71FE8">
        <w:t>M</w:t>
      </w:r>
      <w:r>
        <w:t>anual</w:t>
      </w:r>
      <w:r w:rsidR="00E71FE8">
        <w:t xml:space="preserve">s. </w:t>
      </w:r>
      <w:proofErr w:type="gramStart"/>
      <w:r w:rsidR="00E71FE8">
        <w:t>Also</w:t>
      </w:r>
      <w:proofErr w:type="gramEnd"/>
      <w:r w:rsidR="00E71FE8">
        <w:t xml:space="preserve"> </w:t>
      </w:r>
      <w:r>
        <w:t>TESIM</w:t>
      </w:r>
      <w:r w:rsidR="00E71FE8">
        <w:t xml:space="preserve"> </w:t>
      </w:r>
      <w:r w:rsidR="00F41337">
        <w:t xml:space="preserve">has </w:t>
      </w:r>
      <w:r w:rsidR="00E71FE8">
        <w:t>developed complementary tools on financial management, available for both beneficiaries and auditors</w:t>
      </w:r>
      <w:r>
        <w:t>.</w:t>
      </w:r>
    </w:p>
    <w:tbl>
      <w:tblPr>
        <w:tblStyle w:val="Taulaambquadrcula"/>
        <w:tblW w:w="0" w:type="auto"/>
        <w:tblLook w:val="04A0" w:firstRow="1" w:lastRow="0" w:firstColumn="1" w:lastColumn="0" w:noHBand="0" w:noVBand="1"/>
      </w:tblPr>
      <w:tblGrid>
        <w:gridCol w:w="9010"/>
      </w:tblGrid>
      <w:tr w:rsidR="00DD0B47" w14:paraId="3C02784C" w14:textId="77777777" w:rsidTr="00D73DF7">
        <w:tc>
          <w:tcPr>
            <w:tcW w:w="9010" w:type="dxa"/>
            <w:shd w:val="clear" w:color="auto" w:fill="FFE599" w:themeFill="accent4" w:themeFillTint="66"/>
          </w:tcPr>
          <w:p w14:paraId="0B3FF612" w14:textId="77777777" w:rsidR="00DD0B47" w:rsidRPr="00D73DF7" w:rsidRDefault="00DD0B47" w:rsidP="00D73DF7">
            <w:pPr>
              <w:spacing w:before="100" w:after="100" w:line="276" w:lineRule="auto"/>
              <w:jc w:val="both"/>
              <w:rPr>
                <w:b/>
              </w:rPr>
            </w:pPr>
            <w:r w:rsidRPr="00D73DF7">
              <w:rPr>
                <w:b/>
              </w:rPr>
              <w:t>Tip #3</w:t>
            </w:r>
          </w:p>
          <w:p w14:paraId="2FCFC690" w14:textId="77777777" w:rsidR="00DD0B47" w:rsidRDefault="00DD0B47" w:rsidP="00D73DF7">
            <w:pPr>
              <w:spacing w:before="100" w:after="40" w:line="276" w:lineRule="auto"/>
              <w:jc w:val="both"/>
            </w:pPr>
            <w:r>
              <w:t>You can find information about project financial management in TESIM</w:t>
            </w:r>
            <w:r w:rsidR="00D73DF7">
              <w:t>’s</w:t>
            </w:r>
            <w:r>
              <w:t xml:space="preserve"> </w:t>
            </w:r>
            <w:r w:rsidR="00D73DF7">
              <w:t>e-</w:t>
            </w:r>
            <w:r>
              <w:t xml:space="preserve">platform </w:t>
            </w:r>
            <w:hyperlink r:id="rId15" w:history="1">
              <w:proofErr w:type="spellStart"/>
              <w:r w:rsidR="00D73DF7" w:rsidRPr="00D73DF7">
                <w:rPr>
                  <w:rStyle w:val="Enlla"/>
                  <w:b/>
                </w:rPr>
                <w:t>goforenicbc</w:t>
              </w:r>
              <w:proofErr w:type="spellEnd"/>
            </w:hyperlink>
            <w:r w:rsidR="00D73DF7">
              <w:t xml:space="preserve">. The platform includes videos and written material addressed to the project beneficiaries. One of the </w:t>
            </w:r>
            <w:hyperlink r:id="rId16" w:history="1">
              <w:r w:rsidR="00D73DF7" w:rsidRPr="00D73DF7">
                <w:rPr>
                  <w:rStyle w:val="Enlla"/>
                </w:rPr>
                <w:t>videos</w:t>
              </w:r>
            </w:hyperlink>
            <w:r w:rsidR="00D73DF7">
              <w:t xml:space="preserve"> is addressed to auditors.</w:t>
            </w:r>
          </w:p>
          <w:p w14:paraId="51015ABA" w14:textId="77777777" w:rsidR="00D73DF7" w:rsidRDefault="00D73DF7" w:rsidP="00D73DF7">
            <w:pPr>
              <w:spacing w:before="100" w:after="100" w:line="276" w:lineRule="auto"/>
              <w:jc w:val="center"/>
            </w:pPr>
            <w:r>
              <w:rPr>
                <w:noProof/>
                <w:lang w:val="it-IT" w:eastAsia="it-IT"/>
              </w:rPr>
              <w:lastRenderedPageBreak/>
              <w:drawing>
                <wp:inline distT="0" distB="0" distL="0" distR="0" wp14:anchorId="68F72E3A" wp14:editId="6DB54E05">
                  <wp:extent cx="3495675" cy="1966413"/>
                  <wp:effectExtent l="0" t="0" r="0" b="0"/>
                  <wp:docPr id="4" name="Imat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08812" cy="1973803"/>
                          </a:xfrm>
                          <a:prstGeom prst="rect">
                            <a:avLst/>
                          </a:prstGeom>
                        </pic:spPr>
                      </pic:pic>
                    </a:graphicData>
                  </a:graphic>
                </wp:inline>
              </w:drawing>
            </w:r>
          </w:p>
        </w:tc>
      </w:tr>
    </w:tbl>
    <w:p w14:paraId="45CDD693" w14:textId="77777777" w:rsidR="00DD0B47" w:rsidRDefault="00D73DF7" w:rsidP="003B6AB0">
      <w:pPr>
        <w:spacing w:before="200" w:after="200" w:line="276" w:lineRule="auto"/>
        <w:jc w:val="both"/>
      </w:pPr>
      <w:r>
        <w:lastRenderedPageBreak/>
        <w:t xml:space="preserve">The revision of the internal control, the accounting system and the document keeping, together with all the context-related work will allow the auditor/public officer to carry out </w:t>
      </w:r>
      <w:r w:rsidR="00F41337">
        <w:t xml:space="preserve">an </w:t>
      </w:r>
      <w:r>
        <w:t>evidence-based risk assessment</w:t>
      </w:r>
      <w:r w:rsidR="001D400A">
        <w:t xml:space="preserve">. The evaluation of the </w:t>
      </w:r>
      <w:r w:rsidR="001D400A" w:rsidRPr="001D400A">
        <w:rPr>
          <w:b/>
        </w:rPr>
        <w:t>inherent risk</w:t>
      </w:r>
      <w:r w:rsidR="001D400A">
        <w:t xml:space="preserve"> shall also be based on the number and complexity of the transactions and the complexity of the activities. </w:t>
      </w:r>
    </w:p>
    <w:p w14:paraId="04AD8C83" w14:textId="77777777" w:rsidR="00400438" w:rsidRDefault="001D400A" w:rsidP="001D400A">
      <w:pPr>
        <w:spacing w:before="200" w:after="100" w:line="276" w:lineRule="auto"/>
        <w:jc w:val="both"/>
      </w:pPr>
      <w:r>
        <w:t xml:space="preserve">The outcome of this risk analysis must be documented. We recommend to use a </w:t>
      </w:r>
      <w:r w:rsidRPr="00E3546F">
        <w:rPr>
          <w:b/>
        </w:rPr>
        <w:t>risk matrix</w:t>
      </w:r>
      <w:r>
        <w:t xml:space="preserve"> with the following parameters (score from 1 to 5):</w:t>
      </w:r>
    </w:p>
    <w:p w14:paraId="10F43F88" w14:textId="77777777" w:rsidR="001D400A" w:rsidRDefault="001D400A" w:rsidP="00411CD9">
      <w:pPr>
        <w:spacing w:before="100" w:after="200" w:line="276" w:lineRule="auto"/>
        <w:jc w:val="center"/>
      </w:pPr>
      <w:r w:rsidRPr="001D400A">
        <w:rPr>
          <w:noProof/>
          <w:lang w:val="it-IT" w:eastAsia="it-IT"/>
        </w:rPr>
        <w:drawing>
          <wp:inline distT="0" distB="0" distL="0" distR="0" wp14:anchorId="5F7F05AF" wp14:editId="2709EBC2">
            <wp:extent cx="4943199" cy="2694646"/>
            <wp:effectExtent l="0" t="0" r="0" b="0"/>
            <wp:docPr id="7" name="Imat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58018" cy="2702724"/>
                    </a:xfrm>
                    <a:prstGeom prst="rect">
                      <a:avLst/>
                    </a:prstGeom>
                  </pic:spPr>
                </pic:pic>
              </a:graphicData>
            </a:graphic>
          </wp:inline>
        </w:drawing>
      </w:r>
    </w:p>
    <w:p w14:paraId="0535F1E4" w14:textId="77777777" w:rsidR="00FB3EF9" w:rsidRDefault="001D400A" w:rsidP="00411CD9">
      <w:pPr>
        <w:spacing w:before="100" w:after="100" w:line="276" w:lineRule="auto"/>
        <w:jc w:val="both"/>
      </w:pPr>
      <w:r>
        <w:t>The four main types of risk to assess are</w:t>
      </w:r>
      <w:r w:rsidR="00411CD9">
        <w:t xml:space="preserve"> linked to </w:t>
      </w:r>
      <w:r w:rsidR="00F41337">
        <w:t xml:space="preserve">the </w:t>
      </w:r>
      <w:r w:rsidR="00411CD9">
        <w:t>reporting and compliance objectives</w:t>
      </w:r>
      <w:r w:rsidR="00411CD9">
        <w:rPr>
          <w:rStyle w:val="Refernciadenotaapeudepgina"/>
        </w:rPr>
        <w:footnoteReference w:id="2"/>
      </w:r>
      <w:r>
        <w:t>:</w:t>
      </w:r>
    </w:p>
    <w:p w14:paraId="018D7520" w14:textId="6DAA5D12" w:rsidR="001D400A" w:rsidRDefault="001D400A" w:rsidP="00411CD9">
      <w:pPr>
        <w:pStyle w:val="Pargrafdellista"/>
        <w:numPr>
          <w:ilvl w:val="0"/>
          <w:numId w:val="34"/>
        </w:numPr>
        <w:spacing w:before="100" w:after="200" w:line="276" w:lineRule="auto"/>
        <w:ind w:left="714" w:hanging="357"/>
        <w:jc w:val="both"/>
      </w:pPr>
      <w:r>
        <w:t xml:space="preserve">the </w:t>
      </w:r>
      <w:r w:rsidRPr="001D400A">
        <w:rPr>
          <w:b/>
        </w:rPr>
        <w:t>financial report</w:t>
      </w:r>
      <w:r>
        <w:t xml:space="preserve"> is not reliable, i.e. it does </w:t>
      </w:r>
      <w:r w:rsidR="00B83064">
        <w:t xml:space="preserve">include expenditure items that have not been </w:t>
      </w:r>
      <w:r w:rsidR="00E6030D">
        <w:t>related to the project</w:t>
      </w:r>
      <w:r>
        <w:t>;</w:t>
      </w:r>
    </w:p>
    <w:p w14:paraId="2AD2F011" w14:textId="0661F478" w:rsidR="001D400A" w:rsidRDefault="001D400A" w:rsidP="001D400A">
      <w:pPr>
        <w:pStyle w:val="Pargrafdellista"/>
        <w:numPr>
          <w:ilvl w:val="0"/>
          <w:numId w:val="34"/>
        </w:numPr>
        <w:spacing w:before="200" w:after="200" w:line="276" w:lineRule="auto"/>
        <w:jc w:val="both"/>
      </w:pPr>
      <w:r>
        <w:lastRenderedPageBreak/>
        <w:t xml:space="preserve">the </w:t>
      </w:r>
      <w:r w:rsidR="00B83064">
        <w:t xml:space="preserve">declared </w:t>
      </w:r>
      <w:r w:rsidRPr="001D400A">
        <w:rPr>
          <w:b/>
        </w:rPr>
        <w:t>expenditure</w:t>
      </w:r>
      <w:r>
        <w:t xml:space="preserve"> </w:t>
      </w:r>
      <w:r w:rsidR="00B83064">
        <w:t>was not</w:t>
      </w:r>
      <w:r>
        <w:t>, in all material aspects, incurred in conformity with the applicable contractual conditions</w:t>
      </w:r>
      <w:r w:rsidR="00411CD9">
        <w:t xml:space="preserve">. A specific assessment on </w:t>
      </w:r>
      <w:r w:rsidR="00411CD9" w:rsidRPr="00DA5270">
        <w:rPr>
          <w:b/>
        </w:rPr>
        <w:t>procurement</w:t>
      </w:r>
      <w:r w:rsidR="00411CD9">
        <w:t xml:space="preserve"> should be considered</w:t>
      </w:r>
      <w:r>
        <w:t>;</w:t>
      </w:r>
    </w:p>
    <w:p w14:paraId="795092CA" w14:textId="77777777" w:rsidR="001D400A" w:rsidRDefault="001D400A" w:rsidP="001D400A">
      <w:pPr>
        <w:pStyle w:val="Pargrafdellista"/>
        <w:numPr>
          <w:ilvl w:val="0"/>
          <w:numId w:val="34"/>
        </w:numPr>
        <w:spacing w:before="200" w:after="200" w:line="276" w:lineRule="auto"/>
        <w:jc w:val="both"/>
      </w:pPr>
      <w:r w:rsidRPr="001D400A">
        <w:rPr>
          <w:b/>
        </w:rPr>
        <w:t>revenues</w:t>
      </w:r>
      <w:r>
        <w:t xml:space="preserve"> generated by the beneficiary are not declared;</w:t>
      </w:r>
    </w:p>
    <w:p w14:paraId="284BF3BA" w14:textId="73B8D6C1" w:rsidR="007F31DD" w:rsidRDefault="001D400A" w:rsidP="007F31DD">
      <w:pPr>
        <w:pStyle w:val="Pargrafdellista"/>
        <w:numPr>
          <w:ilvl w:val="0"/>
          <w:numId w:val="34"/>
        </w:numPr>
        <w:spacing w:before="200" w:after="200" w:line="276" w:lineRule="auto"/>
        <w:jc w:val="both"/>
      </w:pPr>
      <w:r w:rsidRPr="001D400A">
        <w:rPr>
          <w:b/>
        </w:rPr>
        <w:t>fraud</w:t>
      </w:r>
      <w:r>
        <w:t xml:space="preserve"> and corruption may have occurred during the execution of the contract.</w:t>
      </w:r>
    </w:p>
    <w:tbl>
      <w:tblPr>
        <w:tblStyle w:val="Taulaambquadrcula"/>
        <w:tblW w:w="0" w:type="auto"/>
        <w:tblLook w:val="04A0" w:firstRow="1" w:lastRow="0" w:firstColumn="1" w:lastColumn="0" w:noHBand="0" w:noVBand="1"/>
      </w:tblPr>
      <w:tblGrid>
        <w:gridCol w:w="906"/>
        <w:gridCol w:w="8104"/>
      </w:tblGrid>
      <w:tr w:rsidR="007F31DD" w14:paraId="50086DBC" w14:textId="77777777" w:rsidTr="008E52F7">
        <w:tc>
          <w:tcPr>
            <w:tcW w:w="846" w:type="dxa"/>
            <w:shd w:val="clear" w:color="auto" w:fill="auto"/>
          </w:tcPr>
          <w:p w14:paraId="04D1DE8C" w14:textId="77777777" w:rsidR="007F31DD" w:rsidRDefault="007F31DD" w:rsidP="008E52F7">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lang w:val="it-IT" w:eastAsia="it-IT"/>
              </w:rPr>
              <w:drawing>
                <wp:inline distT="0" distB="0" distL="0" distR="0" wp14:anchorId="6E66AA00" wp14:editId="7394B7A2">
                  <wp:extent cx="438150" cy="428672"/>
                  <wp:effectExtent l="0" t="0" r="0" b="9525"/>
                  <wp:docPr id="14" name="Imatge 14"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02534847" w14:textId="422DC8B9" w:rsidR="007F31DD" w:rsidRDefault="007F31DD" w:rsidP="008E52F7">
            <w:pPr>
              <w:spacing w:after="100" w:line="276" w:lineRule="auto"/>
              <w:jc w:val="both"/>
            </w:pPr>
            <w:r>
              <w:t xml:space="preserve">The usual </w:t>
            </w:r>
            <w:r w:rsidRPr="00CF16FE">
              <w:rPr>
                <w:b/>
              </w:rPr>
              <w:t>materiality threshold</w:t>
            </w:r>
            <w:r>
              <w:t xml:space="preserve"> applied in EU-funded programmes is 2% of the amount of declared expenditure to EC.</w:t>
            </w:r>
          </w:p>
        </w:tc>
      </w:tr>
    </w:tbl>
    <w:p w14:paraId="11BCBCFB" w14:textId="10AE46D4" w:rsidR="001D400A" w:rsidRDefault="001D400A" w:rsidP="001D400A">
      <w:pPr>
        <w:spacing w:before="200" w:after="200" w:line="276" w:lineRule="auto"/>
        <w:jc w:val="both"/>
      </w:pPr>
    </w:p>
    <w:tbl>
      <w:tblPr>
        <w:tblStyle w:val="Taulaambquadrcula"/>
        <w:tblW w:w="0" w:type="auto"/>
        <w:tblLook w:val="04A0" w:firstRow="1" w:lastRow="0" w:firstColumn="1" w:lastColumn="0" w:noHBand="0" w:noVBand="1"/>
      </w:tblPr>
      <w:tblGrid>
        <w:gridCol w:w="9010"/>
      </w:tblGrid>
      <w:tr w:rsidR="00411CD9" w14:paraId="6B10252C" w14:textId="77777777" w:rsidTr="00411CD9">
        <w:tc>
          <w:tcPr>
            <w:tcW w:w="9010" w:type="dxa"/>
            <w:shd w:val="clear" w:color="auto" w:fill="F7CAAC" w:themeFill="accent2" w:themeFillTint="66"/>
          </w:tcPr>
          <w:p w14:paraId="10AA9EFC" w14:textId="77777777" w:rsidR="00411CD9" w:rsidRPr="00411CD9" w:rsidRDefault="00411CD9" w:rsidP="00411CD9">
            <w:pPr>
              <w:spacing w:before="100" w:after="100" w:line="276" w:lineRule="auto"/>
              <w:jc w:val="both"/>
              <w:rPr>
                <w:b/>
              </w:rPr>
            </w:pPr>
            <w:r w:rsidRPr="00411CD9">
              <w:rPr>
                <w:b/>
              </w:rPr>
              <w:t>Tool #4</w:t>
            </w:r>
          </w:p>
          <w:p w14:paraId="7CA1ED0E" w14:textId="77777777" w:rsidR="00411CD9" w:rsidRDefault="00411CD9" w:rsidP="00411CD9">
            <w:pPr>
              <w:spacing w:before="100" w:after="100" w:line="276" w:lineRule="auto"/>
              <w:jc w:val="both"/>
            </w:pPr>
            <w:r w:rsidRPr="00411CD9">
              <w:rPr>
                <w:b/>
              </w:rPr>
              <w:t>Annex 4</w:t>
            </w:r>
            <w:r>
              <w:t xml:space="preserve"> includes a simplified </w:t>
            </w:r>
            <w:r w:rsidRPr="00411CD9">
              <w:rPr>
                <w:b/>
              </w:rPr>
              <w:t>risk matrix</w:t>
            </w:r>
            <w:r>
              <w:t>, which collects the conclusions of the risk analysis.</w:t>
            </w:r>
          </w:p>
        </w:tc>
      </w:tr>
    </w:tbl>
    <w:p w14:paraId="656F092F" w14:textId="77777777" w:rsidR="00DD3739" w:rsidRDefault="00DD3739" w:rsidP="00DD3739">
      <w:pPr>
        <w:spacing w:before="200" w:after="100" w:line="276" w:lineRule="auto"/>
        <w:jc w:val="both"/>
      </w:pPr>
      <w:r w:rsidRPr="00DD3739">
        <w:t xml:space="preserve">The </w:t>
      </w:r>
      <w:r>
        <w:t xml:space="preserve">matrix should be complemented by a short memo providing succinct information about the identified risks, such as: </w:t>
      </w:r>
    </w:p>
    <w:p w14:paraId="6FC0482F" w14:textId="14D1D225" w:rsidR="00DD3739" w:rsidRPr="009D0392" w:rsidRDefault="007F31DD" w:rsidP="00DD3739">
      <w:pPr>
        <w:pStyle w:val="Pargrafdellista"/>
        <w:numPr>
          <w:ilvl w:val="0"/>
          <w:numId w:val="35"/>
        </w:numPr>
        <w:spacing w:before="100" w:after="200" w:line="276" w:lineRule="auto"/>
        <w:ind w:left="714" w:hanging="357"/>
        <w:jc w:val="both"/>
      </w:pPr>
      <w:r>
        <w:t>project</w:t>
      </w:r>
      <w:r w:rsidRPr="009D0392">
        <w:t xml:space="preserve"> </w:t>
      </w:r>
      <w:r w:rsidR="00DD3739" w:rsidRPr="009D0392">
        <w:t xml:space="preserve">implemented via complex procurement procedures, </w:t>
      </w:r>
    </w:p>
    <w:p w14:paraId="771ABA8A" w14:textId="77777777" w:rsidR="007F31DD" w:rsidRDefault="00DD3739" w:rsidP="00DD3739">
      <w:pPr>
        <w:pStyle w:val="Pargrafdellista"/>
        <w:numPr>
          <w:ilvl w:val="0"/>
          <w:numId w:val="35"/>
        </w:numPr>
        <w:spacing w:before="200" w:after="200" w:line="276" w:lineRule="auto"/>
        <w:jc w:val="both"/>
      </w:pPr>
      <w:r w:rsidRPr="009D0392">
        <w:t xml:space="preserve">transactions incurred in several currencies, </w:t>
      </w:r>
    </w:p>
    <w:p w14:paraId="3E9E136F" w14:textId="4897801D" w:rsidR="00DD3739" w:rsidRPr="009D0392" w:rsidRDefault="00DD3739" w:rsidP="00DD3739">
      <w:pPr>
        <w:pStyle w:val="Pargrafdellista"/>
        <w:numPr>
          <w:ilvl w:val="0"/>
          <w:numId w:val="35"/>
        </w:numPr>
        <w:spacing w:before="200" w:after="200" w:line="276" w:lineRule="auto"/>
        <w:jc w:val="both"/>
      </w:pPr>
      <w:r w:rsidRPr="009D0392">
        <w:t xml:space="preserve">technical complexity, </w:t>
      </w:r>
    </w:p>
    <w:p w14:paraId="515C5394" w14:textId="77777777" w:rsidR="00DD3739" w:rsidRPr="009D0392" w:rsidRDefault="00DD3739" w:rsidP="00DD3739">
      <w:pPr>
        <w:pStyle w:val="Pargrafdellista"/>
        <w:numPr>
          <w:ilvl w:val="0"/>
          <w:numId w:val="35"/>
        </w:numPr>
        <w:spacing w:before="200" w:after="200" w:line="276" w:lineRule="auto"/>
        <w:jc w:val="both"/>
      </w:pPr>
      <w:r w:rsidRPr="009D0392">
        <w:t xml:space="preserve">high corruption perception index, </w:t>
      </w:r>
    </w:p>
    <w:p w14:paraId="5DFF2ED4" w14:textId="77777777" w:rsidR="00DD3739" w:rsidRPr="009D0392" w:rsidRDefault="00DD3739" w:rsidP="00DD3739">
      <w:pPr>
        <w:pStyle w:val="Pargrafdellista"/>
        <w:numPr>
          <w:ilvl w:val="0"/>
          <w:numId w:val="35"/>
        </w:numPr>
        <w:spacing w:before="200" w:after="200" w:line="276" w:lineRule="auto"/>
        <w:jc w:val="both"/>
      </w:pPr>
      <w:r w:rsidRPr="009D0392">
        <w:t xml:space="preserve">instances of political interference, </w:t>
      </w:r>
    </w:p>
    <w:p w14:paraId="21B46198" w14:textId="77777777" w:rsidR="00DD3739" w:rsidRPr="009D0392" w:rsidRDefault="00DD3739" w:rsidP="00DD3739">
      <w:pPr>
        <w:pStyle w:val="Pargrafdellista"/>
        <w:numPr>
          <w:ilvl w:val="0"/>
          <w:numId w:val="35"/>
        </w:numPr>
        <w:spacing w:before="200" w:after="200" w:line="276" w:lineRule="auto"/>
        <w:jc w:val="both"/>
      </w:pPr>
      <w:r w:rsidRPr="009D0392">
        <w:t xml:space="preserve">predominance of cash payments, </w:t>
      </w:r>
    </w:p>
    <w:p w14:paraId="2010D13F" w14:textId="77777777" w:rsidR="00DD3739" w:rsidRPr="009D0392" w:rsidRDefault="00DD3739" w:rsidP="00DD3739">
      <w:pPr>
        <w:pStyle w:val="Pargrafdellista"/>
        <w:numPr>
          <w:ilvl w:val="0"/>
          <w:numId w:val="35"/>
        </w:numPr>
        <w:spacing w:before="200" w:after="200" w:line="276" w:lineRule="auto"/>
        <w:jc w:val="both"/>
      </w:pPr>
      <w:r w:rsidRPr="009D0392">
        <w:t xml:space="preserve">beneficiary lacking administrative capacity, </w:t>
      </w:r>
    </w:p>
    <w:p w14:paraId="40382D3C" w14:textId="77777777" w:rsidR="00DD3739" w:rsidRPr="009D0392" w:rsidRDefault="00DD3739" w:rsidP="00DD3739">
      <w:pPr>
        <w:pStyle w:val="Pargrafdellista"/>
        <w:numPr>
          <w:ilvl w:val="0"/>
          <w:numId w:val="35"/>
        </w:numPr>
        <w:spacing w:before="200" w:after="200" w:line="276" w:lineRule="auto"/>
        <w:jc w:val="both"/>
      </w:pPr>
      <w:r w:rsidRPr="009D0392">
        <w:t xml:space="preserve">known weaknesses in internal control systems, </w:t>
      </w:r>
    </w:p>
    <w:p w14:paraId="462C3E59" w14:textId="77777777" w:rsidR="00DD3739" w:rsidRPr="009D0392" w:rsidRDefault="00DD3739" w:rsidP="00DD3739">
      <w:pPr>
        <w:pStyle w:val="Pargrafdellista"/>
        <w:numPr>
          <w:ilvl w:val="0"/>
          <w:numId w:val="35"/>
        </w:numPr>
        <w:spacing w:before="200" w:after="200" w:line="276" w:lineRule="auto"/>
        <w:jc w:val="both"/>
      </w:pPr>
      <w:r w:rsidRPr="009D0392">
        <w:t xml:space="preserve">history of irregularity or fraud cases. </w:t>
      </w:r>
    </w:p>
    <w:p w14:paraId="2A60B739" w14:textId="77777777" w:rsidR="00411CD9" w:rsidRPr="00DD3739" w:rsidRDefault="00DD3739" w:rsidP="001D400A">
      <w:pPr>
        <w:spacing w:before="200" w:after="200" w:line="276" w:lineRule="auto"/>
        <w:jc w:val="both"/>
        <w:rPr>
          <w:u w:val="single"/>
        </w:rPr>
      </w:pPr>
      <w:r w:rsidRPr="00DD3739">
        <w:rPr>
          <w:u w:val="single"/>
        </w:rPr>
        <w:t>Determination of the sample</w:t>
      </w:r>
    </w:p>
    <w:p w14:paraId="5B61C5D8" w14:textId="77777777" w:rsidR="00357179" w:rsidRDefault="00D41DAF" w:rsidP="00E3546F">
      <w:pPr>
        <w:spacing w:before="200" w:after="100" w:line="276" w:lineRule="auto"/>
        <w:jc w:val="both"/>
      </w:pPr>
      <w:r>
        <w:t>The assessment of the identified risk factors must be reflected in the structure and size of the sample.</w:t>
      </w:r>
      <w:r w:rsidR="00357179">
        <w:t xml:space="preserve"> The auditor must prepare a short memo to describe:</w:t>
      </w:r>
    </w:p>
    <w:p w14:paraId="50EFDBE4" w14:textId="77777777" w:rsidR="00357179" w:rsidRDefault="00D41DAF" w:rsidP="00E3546F">
      <w:pPr>
        <w:pStyle w:val="Pargrafdellista"/>
        <w:numPr>
          <w:ilvl w:val="0"/>
          <w:numId w:val="36"/>
        </w:numPr>
        <w:spacing w:before="100" w:after="200" w:line="276" w:lineRule="auto"/>
        <w:ind w:left="714" w:hanging="357"/>
        <w:jc w:val="both"/>
      </w:pPr>
      <w:bookmarkStart w:id="9" w:name="_Hlk2596647"/>
      <w:r>
        <w:t>how the sample was selected (e.g.</w:t>
      </w:r>
      <w:r w:rsidR="00F41337">
        <w:t>,</w:t>
      </w:r>
      <w:r>
        <w:t xml:space="preserve"> statistical/</w:t>
      </w:r>
      <w:proofErr w:type="spellStart"/>
      <w:r>
        <w:t>judgemental</w:t>
      </w:r>
      <w:proofErr w:type="spellEnd"/>
      <w:r>
        <w:t xml:space="preserve"> sampling, stratification, etc.), </w:t>
      </w:r>
    </w:p>
    <w:p w14:paraId="1CD38D4D" w14:textId="77777777" w:rsidR="00357179" w:rsidRDefault="00D41DAF" w:rsidP="00357179">
      <w:pPr>
        <w:pStyle w:val="Pargrafdellista"/>
        <w:numPr>
          <w:ilvl w:val="0"/>
          <w:numId w:val="36"/>
        </w:numPr>
        <w:spacing w:before="200" w:after="200" w:line="276" w:lineRule="auto"/>
        <w:jc w:val="both"/>
      </w:pPr>
      <w:r>
        <w:t xml:space="preserve">what type of transactions were </w:t>
      </w:r>
      <w:proofErr w:type="spellStart"/>
      <w:r>
        <w:t>prioritised</w:t>
      </w:r>
      <w:proofErr w:type="spellEnd"/>
      <w:r>
        <w:t xml:space="preserve"> (e.g.</w:t>
      </w:r>
      <w:r w:rsidR="00F41337">
        <w:t>,</w:t>
      </w:r>
      <w:r>
        <w:t xml:space="preserve"> amount above xx EUR, staff expenditure, </w:t>
      </w:r>
      <w:r w:rsidR="00357179">
        <w:t xml:space="preserve">all </w:t>
      </w:r>
      <w:r>
        <w:t>p</w:t>
      </w:r>
      <w:r w:rsidR="00357179">
        <w:t>rocurement procedure</w:t>
      </w:r>
      <w:r w:rsidR="00F41337">
        <w:t>s</w:t>
      </w:r>
      <w:r w:rsidR="00357179">
        <w:t xml:space="preserve"> above xx EUR and a sample of the ones via direct award</w:t>
      </w:r>
      <w:proofErr w:type="gramStart"/>
      <w:r>
        <w:t>)</w:t>
      </w:r>
      <w:r w:rsidR="00357179">
        <w:t>,</w:t>
      </w:r>
      <w:proofErr w:type="gramEnd"/>
      <w:r>
        <w:t xml:space="preserve"> </w:t>
      </w:r>
    </w:p>
    <w:bookmarkEnd w:id="9"/>
    <w:p w14:paraId="7AE083C8" w14:textId="77777777" w:rsidR="00DD3739" w:rsidRDefault="008A1CE2" w:rsidP="00357179">
      <w:pPr>
        <w:pStyle w:val="Pargrafdellista"/>
        <w:numPr>
          <w:ilvl w:val="0"/>
          <w:numId w:val="36"/>
        </w:numPr>
        <w:spacing w:before="200" w:after="200" w:line="276" w:lineRule="auto"/>
        <w:jc w:val="both"/>
      </w:pPr>
      <w:r>
        <w:t xml:space="preserve">which is the size of the sample, that is, </w:t>
      </w:r>
      <w:r w:rsidR="00D41DAF">
        <w:t>the coverage ratio in amount and number of transaction</w:t>
      </w:r>
      <w:r w:rsidR="00357179">
        <w:t>s.</w:t>
      </w:r>
    </w:p>
    <w:p w14:paraId="122C946F" w14:textId="77777777" w:rsidR="00357179" w:rsidRDefault="008A1CE2" w:rsidP="00357179">
      <w:pPr>
        <w:spacing w:before="200" w:after="200" w:line="276" w:lineRule="auto"/>
        <w:jc w:val="both"/>
      </w:pPr>
      <w:r>
        <w:lastRenderedPageBreak/>
        <w:t>Once the sample is determined, you can start the substantive tests stipulated in the applicable agreed-upon procedure</w:t>
      </w:r>
      <w:r w:rsidR="00F41337">
        <w:t>s</w:t>
      </w:r>
      <w:r>
        <w:t>.</w:t>
      </w:r>
    </w:p>
    <w:tbl>
      <w:tblPr>
        <w:tblStyle w:val="Taulaambquadrcula"/>
        <w:tblW w:w="0" w:type="auto"/>
        <w:tblLook w:val="04A0" w:firstRow="1" w:lastRow="0" w:firstColumn="1" w:lastColumn="0" w:noHBand="0" w:noVBand="1"/>
      </w:tblPr>
      <w:tblGrid>
        <w:gridCol w:w="906"/>
        <w:gridCol w:w="8104"/>
      </w:tblGrid>
      <w:tr w:rsidR="008A1CE2" w14:paraId="2CF30744" w14:textId="77777777" w:rsidTr="008A1CE2">
        <w:tc>
          <w:tcPr>
            <w:tcW w:w="846" w:type="dxa"/>
            <w:shd w:val="clear" w:color="auto" w:fill="auto"/>
          </w:tcPr>
          <w:p w14:paraId="534714B4" w14:textId="77777777" w:rsidR="008A1CE2" w:rsidRDefault="008A1CE2" w:rsidP="008A1CE2">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lang w:val="it-IT" w:eastAsia="it-IT"/>
              </w:rPr>
              <w:drawing>
                <wp:inline distT="0" distB="0" distL="0" distR="0" wp14:anchorId="42A63B82" wp14:editId="7E45AF62">
                  <wp:extent cx="438150" cy="428672"/>
                  <wp:effectExtent l="0" t="0" r="0" b="9525"/>
                  <wp:docPr id="9" name="Imatge 9"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68F227F0" w14:textId="56F109F4" w:rsidR="008A1CE2" w:rsidRDefault="007F31DD" w:rsidP="008A1CE2">
            <w:pPr>
              <w:spacing w:after="100" w:line="276" w:lineRule="auto"/>
              <w:jc w:val="both"/>
            </w:pPr>
            <w:r>
              <w:t xml:space="preserve">The determination of the sample does not apply </w:t>
            </w:r>
            <w:proofErr w:type="gramStart"/>
            <w:r>
              <w:t xml:space="preserve">to  </w:t>
            </w:r>
            <w:r w:rsidR="008A1CE2">
              <w:t>the</w:t>
            </w:r>
            <w:proofErr w:type="gramEnd"/>
            <w:r w:rsidR="008A1CE2">
              <w:t xml:space="preserve"> programme</w:t>
            </w:r>
            <w:r>
              <w:t>s</w:t>
            </w:r>
            <w:r w:rsidR="008A1CE2">
              <w:t xml:space="preserve"> requir</w:t>
            </w:r>
            <w:r>
              <w:t>ing</w:t>
            </w:r>
            <w:r w:rsidR="008A1CE2">
              <w:t xml:space="preserve"> the verification of the 100% of expenditure.</w:t>
            </w:r>
          </w:p>
        </w:tc>
      </w:tr>
    </w:tbl>
    <w:p w14:paraId="026A96D2" w14:textId="77777777" w:rsidR="00D515DD" w:rsidRDefault="00D515DD" w:rsidP="00D515DD">
      <w:pPr>
        <w:pStyle w:val="Ttol2"/>
        <w:spacing w:before="0"/>
      </w:pPr>
    </w:p>
    <w:tbl>
      <w:tblPr>
        <w:tblStyle w:val="Taulaambquadrcula"/>
        <w:tblW w:w="0" w:type="auto"/>
        <w:tblLook w:val="04A0" w:firstRow="1" w:lastRow="0" w:firstColumn="1" w:lastColumn="0" w:noHBand="0" w:noVBand="1"/>
      </w:tblPr>
      <w:tblGrid>
        <w:gridCol w:w="9010"/>
      </w:tblGrid>
      <w:tr w:rsidR="00D515DD" w14:paraId="24B929C4" w14:textId="77777777" w:rsidTr="00BF0BAA">
        <w:tc>
          <w:tcPr>
            <w:tcW w:w="9010" w:type="dxa"/>
            <w:shd w:val="clear" w:color="auto" w:fill="F7CAAC" w:themeFill="accent2" w:themeFillTint="66"/>
          </w:tcPr>
          <w:p w14:paraId="4E28A4F8" w14:textId="77777777" w:rsidR="00D515DD" w:rsidRPr="00FB3EF9" w:rsidRDefault="00D515DD" w:rsidP="00BF0BAA">
            <w:pPr>
              <w:spacing w:before="100" w:after="100" w:line="276" w:lineRule="auto"/>
              <w:jc w:val="both"/>
              <w:rPr>
                <w:b/>
              </w:rPr>
            </w:pPr>
            <w:r w:rsidRPr="00FB3EF9">
              <w:rPr>
                <w:b/>
              </w:rPr>
              <w:t>Tool #</w:t>
            </w:r>
            <w:r>
              <w:rPr>
                <w:b/>
              </w:rPr>
              <w:t>5</w:t>
            </w:r>
          </w:p>
          <w:p w14:paraId="084D9E28" w14:textId="77777777" w:rsidR="00D515DD" w:rsidRDefault="00D515DD" w:rsidP="00BF0BAA">
            <w:pPr>
              <w:spacing w:before="100" w:after="100" w:line="276" w:lineRule="auto"/>
              <w:jc w:val="both"/>
            </w:pPr>
            <w:r w:rsidRPr="00400438">
              <w:rPr>
                <w:b/>
              </w:rPr>
              <w:t xml:space="preserve">Annex </w:t>
            </w:r>
            <w:r>
              <w:rPr>
                <w:b/>
              </w:rPr>
              <w:t>5</w:t>
            </w:r>
            <w:r>
              <w:t xml:space="preserve"> includes a template of the memo with the determination of the sample. </w:t>
            </w:r>
          </w:p>
        </w:tc>
      </w:tr>
    </w:tbl>
    <w:p w14:paraId="6E8417BF" w14:textId="77777777" w:rsidR="00D515DD" w:rsidRPr="00D515DD" w:rsidRDefault="00D515DD" w:rsidP="00D515DD"/>
    <w:p w14:paraId="5C8FE888" w14:textId="77777777" w:rsidR="001D5408" w:rsidRPr="00631053" w:rsidRDefault="006D20E8" w:rsidP="00007836">
      <w:pPr>
        <w:pStyle w:val="Ttol2"/>
        <w:numPr>
          <w:ilvl w:val="1"/>
          <w:numId w:val="27"/>
        </w:numPr>
        <w:spacing w:before="240"/>
        <w:ind w:left="567" w:hanging="567"/>
        <w:rPr>
          <w:b/>
          <w:i/>
          <w:color w:val="993366"/>
        </w:rPr>
      </w:pPr>
      <w:bookmarkStart w:id="10" w:name="_Toc7713062"/>
      <w:r w:rsidRPr="00631053">
        <w:rPr>
          <w:b/>
          <w:i/>
          <w:color w:val="993366"/>
        </w:rPr>
        <w:t>Field work and/or desk review</w:t>
      </w:r>
      <w:bookmarkEnd w:id="10"/>
    </w:p>
    <w:p w14:paraId="17D883D9" w14:textId="4057ABFC" w:rsidR="00007836" w:rsidRDefault="003B6AB0" w:rsidP="00007836">
      <w:pPr>
        <w:spacing w:before="200" w:after="200" w:line="276" w:lineRule="auto"/>
        <w:jc w:val="both"/>
      </w:pPr>
      <w:r w:rsidRPr="003B6AB0">
        <w:t>The field work or desk review sh</w:t>
      </w:r>
      <w:r>
        <w:t>ould</w:t>
      </w:r>
      <w:r w:rsidRPr="003B6AB0">
        <w:t xml:space="preserve"> commence as soon as possible </w:t>
      </w:r>
      <w:r>
        <w:t>after</w:t>
      </w:r>
      <w:r w:rsidRPr="003B6AB0">
        <w:t xml:space="preserve"> the availability of the </w:t>
      </w:r>
      <w:r w:rsidR="00F41337">
        <w:t>f</w:t>
      </w:r>
      <w:r w:rsidRPr="003B6AB0">
        <w:t xml:space="preserve">inancial </w:t>
      </w:r>
      <w:r w:rsidR="00F41337">
        <w:t>r</w:t>
      </w:r>
      <w:r w:rsidRPr="003B6AB0">
        <w:t>eport</w:t>
      </w:r>
      <w:r w:rsidR="00007836">
        <w:t xml:space="preserve">, the </w:t>
      </w:r>
      <w:r w:rsidRPr="003B6AB0">
        <w:t>supporting documents and other relevant information.</w:t>
      </w:r>
      <w:r w:rsidR="00007836">
        <w:t xml:space="preserve"> This work must provide the evidence necessary for issuing a report on factual findings. The work carried out by the auditor shall be documented through </w:t>
      </w:r>
      <w:r w:rsidR="00007836" w:rsidRPr="00007836">
        <w:rPr>
          <w:b/>
        </w:rPr>
        <w:t>adequate working papers</w:t>
      </w:r>
      <w:r w:rsidR="00007836">
        <w:t xml:space="preserve">. We presented in the previous section the proposed templates for the first step of the work and we will present in this section the papers for this second one.  </w:t>
      </w:r>
    </w:p>
    <w:tbl>
      <w:tblPr>
        <w:tblStyle w:val="Taulaambquadrcula"/>
        <w:tblW w:w="0" w:type="auto"/>
        <w:tblLook w:val="04A0" w:firstRow="1" w:lastRow="0" w:firstColumn="1" w:lastColumn="0" w:noHBand="0" w:noVBand="1"/>
      </w:tblPr>
      <w:tblGrid>
        <w:gridCol w:w="906"/>
        <w:gridCol w:w="8104"/>
      </w:tblGrid>
      <w:tr w:rsidR="00007836" w14:paraId="2F408574" w14:textId="77777777" w:rsidTr="00F16004">
        <w:tc>
          <w:tcPr>
            <w:tcW w:w="846" w:type="dxa"/>
            <w:shd w:val="clear" w:color="auto" w:fill="auto"/>
          </w:tcPr>
          <w:p w14:paraId="6846D886" w14:textId="77777777" w:rsidR="00007836" w:rsidRDefault="00007836" w:rsidP="00F16004">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lang w:val="it-IT" w:eastAsia="it-IT"/>
              </w:rPr>
              <w:drawing>
                <wp:inline distT="0" distB="0" distL="0" distR="0" wp14:anchorId="5266358A" wp14:editId="3620E18D">
                  <wp:extent cx="438150" cy="428672"/>
                  <wp:effectExtent l="0" t="0" r="0" b="9525"/>
                  <wp:docPr id="11" name="Imatge 11"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00ED6B78" w14:textId="77777777" w:rsidR="00007836" w:rsidRDefault="00007836" w:rsidP="00F16004">
            <w:pPr>
              <w:spacing w:after="100" w:line="276" w:lineRule="auto"/>
              <w:jc w:val="both"/>
            </w:pPr>
            <w:r>
              <w:t xml:space="preserve">The working papers proposed in this toolkit are based on the </w:t>
            </w:r>
            <w:r w:rsidRPr="00007836">
              <w:rPr>
                <w:b/>
              </w:rPr>
              <w:t>Expenditure Verification pack prepared by TESIM</w:t>
            </w:r>
            <w:r>
              <w:t>. Adaptations may be needed for each programme in accordance with the actual terms of reference.</w:t>
            </w:r>
          </w:p>
        </w:tc>
      </w:tr>
    </w:tbl>
    <w:p w14:paraId="594C8915" w14:textId="77777777" w:rsidR="00D515DD" w:rsidRDefault="00D515DD" w:rsidP="00D515DD">
      <w:pPr>
        <w:spacing w:line="276" w:lineRule="auto"/>
        <w:jc w:val="both"/>
      </w:pPr>
    </w:p>
    <w:tbl>
      <w:tblPr>
        <w:tblStyle w:val="Taulaambquadrcula"/>
        <w:tblW w:w="0" w:type="auto"/>
        <w:tblLook w:val="04A0" w:firstRow="1" w:lastRow="0" w:firstColumn="1" w:lastColumn="0" w:noHBand="0" w:noVBand="1"/>
      </w:tblPr>
      <w:tblGrid>
        <w:gridCol w:w="9010"/>
      </w:tblGrid>
      <w:tr w:rsidR="00D515DD" w14:paraId="28129856" w14:textId="77777777" w:rsidTr="00BF0BAA">
        <w:tc>
          <w:tcPr>
            <w:tcW w:w="9010" w:type="dxa"/>
            <w:shd w:val="clear" w:color="auto" w:fill="F7CAAC" w:themeFill="accent2" w:themeFillTint="66"/>
          </w:tcPr>
          <w:p w14:paraId="6833DD14" w14:textId="77777777" w:rsidR="00D515DD" w:rsidRPr="00FB3EF9" w:rsidRDefault="00D515DD" w:rsidP="00BF0BAA">
            <w:pPr>
              <w:spacing w:before="100" w:after="100" w:line="276" w:lineRule="auto"/>
              <w:jc w:val="both"/>
              <w:rPr>
                <w:b/>
              </w:rPr>
            </w:pPr>
            <w:r w:rsidRPr="00FB3EF9">
              <w:rPr>
                <w:b/>
              </w:rPr>
              <w:t>Tool #</w:t>
            </w:r>
            <w:r>
              <w:rPr>
                <w:b/>
              </w:rPr>
              <w:t>6</w:t>
            </w:r>
          </w:p>
          <w:p w14:paraId="28B546BF" w14:textId="341D7718" w:rsidR="00D515DD" w:rsidRDefault="00D515DD" w:rsidP="00BF0BAA">
            <w:pPr>
              <w:spacing w:before="100" w:after="100" w:line="276" w:lineRule="auto"/>
              <w:jc w:val="both"/>
            </w:pPr>
            <w:r w:rsidRPr="00400438">
              <w:rPr>
                <w:b/>
              </w:rPr>
              <w:t xml:space="preserve">Annex </w:t>
            </w:r>
            <w:r>
              <w:rPr>
                <w:b/>
              </w:rPr>
              <w:t>6</w:t>
            </w:r>
            <w:r>
              <w:t xml:space="preserve"> includes templates with </w:t>
            </w:r>
            <w:r w:rsidRPr="00FB3EF9">
              <w:rPr>
                <w:b/>
              </w:rPr>
              <w:t xml:space="preserve">checklist </w:t>
            </w:r>
            <w:r>
              <w:rPr>
                <w:b/>
              </w:rPr>
              <w:t>for substantive tests</w:t>
            </w:r>
            <w:r>
              <w:t xml:space="preserve"> of the expenditure declared by the beneficiary. The Excel file includes the following spreadsheets:</w:t>
            </w:r>
          </w:p>
          <w:p w14:paraId="4D67D83D" w14:textId="77777777" w:rsidR="00D515DD" w:rsidRDefault="00D515DD" w:rsidP="00D515DD">
            <w:pPr>
              <w:pStyle w:val="Pargrafdellista"/>
              <w:numPr>
                <w:ilvl w:val="0"/>
                <w:numId w:val="39"/>
              </w:numPr>
              <w:spacing w:before="100" w:after="100" w:line="276" w:lineRule="auto"/>
              <w:ind w:left="447" w:hanging="283"/>
              <w:jc w:val="both"/>
            </w:pPr>
            <w:r>
              <w:t>Staff costs documentation</w:t>
            </w:r>
          </w:p>
          <w:p w14:paraId="23DF879C" w14:textId="77777777" w:rsidR="00D515DD" w:rsidRDefault="00D515DD" w:rsidP="00D515DD">
            <w:pPr>
              <w:pStyle w:val="Pargrafdellista"/>
              <w:numPr>
                <w:ilvl w:val="0"/>
                <w:numId w:val="39"/>
              </w:numPr>
              <w:spacing w:before="100" w:after="100" w:line="276" w:lineRule="auto"/>
              <w:ind w:left="447" w:hanging="283"/>
              <w:jc w:val="both"/>
            </w:pPr>
            <w:r>
              <w:t>Staff costs calculation</w:t>
            </w:r>
          </w:p>
          <w:p w14:paraId="51623148" w14:textId="77777777" w:rsidR="00D515DD" w:rsidRDefault="00D515DD" w:rsidP="00D515DD">
            <w:pPr>
              <w:pStyle w:val="Pargrafdellista"/>
              <w:numPr>
                <w:ilvl w:val="0"/>
                <w:numId w:val="39"/>
              </w:numPr>
              <w:spacing w:before="100" w:after="100" w:line="276" w:lineRule="auto"/>
              <w:ind w:left="447" w:hanging="283"/>
              <w:jc w:val="both"/>
            </w:pPr>
            <w:r>
              <w:t>Travel and accommodation costs</w:t>
            </w:r>
          </w:p>
          <w:p w14:paraId="3F09672E" w14:textId="77777777" w:rsidR="00D515DD" w:rsidRDefault="00D515DD" w:rsidP="00D515DD">
            <w:pPr>
              <w:pStyle w:val="Pargrafdellista"/>
              <w:numPr>
                <w:ilvl w:val="0"/>
                <w:numId w:val="39"/>
              </w:numPr>
              <w:spacing w:before="100" w:after="100" w:line="276" w:lineRule="auto"/>
              <w:ind w:left="447" w:hanging="283"/>
              <w:jc w:val="both"/>
            </w:pPr>
            <w:r>
              <w:t>Investments and infrastructure</w:t>
            </w:r>
          </w:p>
          <w:p w14:paraId="66C82940" w14:textId="77777777" w:rsidR="00D515DD" w:rsidRDefault="00D515DD" w:rsidP="00D515DD">
            <w:pPr>
              <w:pStyle w:val="Pargrafdellista"/>
              <w:numPr>
                <w:ilvl w:val="0"/>
                <w:numId w:val="39"/>
              </w:numPr>
              <w:spacing w:before="100" w:after="100" w:line="276" w:lineRule="auto"/>
              <w:ind w:left="447" w:hanging="283"/>
              <w:jc w:val="both"/>
            </w:pPr>
            <w:r>
              <w:t xml:space="preserve">Equipment </w:t>
            </w:r>
          </w:p>
          <w:p w14:paraId="27E3586A" w14:textId="77777777" w:rsidR="00D515DD" w:rsidRDefault="00D515DD" w:rsidP="00D515DD">
            <w:pPr>
              <w:pStyle w:val="Pargrafdellista"/>
              <w:numPr>
                <w:ilvl w:val="0"/>
                <w:numId w:val="39"/>
              </w:numPr>
              <w:spacing w:before="100" w:after="100" w:line="276" w:lineRule="auto"/>
              <w:ind w:left="447" w:hanging="283"/>
              <w:jc w:val="both"/>
            </w:pPr>
            <w:r>
              <w:t>External expertise and services</w:t>
            </w:r>
          </w:p>
          <w:p w14:paraId="57C39E04" w14:textId="77777777" w:rsidR="00D515DD" w:rsidRDefault="00D515DD" w:rsidP="00D515DD">
            <w:pPr>
              <w:pStyle w:val="Pargrafdellista"/>
              <w:numPr>
                <w:ilvl w:val="0"/>
                <w:numId w:val="39"/>
              </w:numPr>
              <w:spacing w:before="100" w:after="100" w:line="276" w:lineRule="auto"/>
              <w:ind w:left="447" w:hanging="283"/>
              <w:jc w:val="both"/>
            </w:pPr>
            <w:r>
              <w:t>Preparation costs</w:t>
            </w:r>
          </w:p>
          <w:p w14:paraId="0691F28C" w14:textId="77777777" w:rsidR="00D515DD" w:rsidRDefault="00D515DD" w:rsidP="00D515DD">
            <w:pPr>
              <w:pStyle w:val="Pargrafdellista"/>
              <w:numPr>
                <w:ilvl w:val="0"/>
                <w:numId w:val="39"/>
              </w:numPr>
              <w:spacing w:before="100" w:after="100" w:line="276" w:lineRule="auto"/>
              <w:ind w:left="447" w:hanging="283"/>
              <w:jc w:val="both"/>
            </w:pPr>
            <w:r>
              <w:lastRenderedPageBreak/>
              <w:t>Public procurement procedures</w:t>
            </w:r>
          </w:p>
        </w:tc>
      </w:tr>
    </w:tbl>
    <w:p w14:paraId="6C6AECE9" w14:textId="77777777" w:rsidR="00DC5F9B" w:rsidRDefault="00D515DD" w:rsidP="00466F9A">
      <w:pPr>
        <w:spacing w:before="200" w:after="200" w:line="276" w:lineRule="auto"/>
        <w:jc w:val="both"/>
      </w:pPr>
      <w:r>
        <w:lastRenderedPageBreak/>
        <w:t xml:space="preserve">The findings evidenced in these working papers should be duly referenced in the report on findings. </w:t>
      </w:r>
    </w:p>
    <w:p w14:paraId="5D0FA665" w14:textId="6DB28B43" w:rsidR="00DC5F9B" w:rsidRPr="0061743B" w:rsidRDefault="000B7D05" w:rsidP="0061743B">
      <w:pPr>
        <w:pStyle w:val="Ttol2"/>
        <w:numPr>
          <w:ilvl w:val="1"/>
          <w:numId w:val="27"/>
        </w:numPr>
        <w:spacing w:before="240"/>
        <w:ind w:left="567" w:hanging="567"/>
        <w:rPr>
          <w:b/>
          <w:i/>
          <w:color w:val="993366"/>
        </w:rPr>
      </w:pPr>
      <w:bookmarkStart w:id="11" w:name="_Toc7713063"/>
      <w:r w:rsidRPr="0061743B">
        <w:rPr>
          <w:b/>
          <w:i/>
          <w:color w:val="993366"/>
        </w:rPr>
        <w:t>Report</w:t>
      </w:r>
      <w:bookmarkEnd w:id="11"/>
    </w:p>
    <w:p w14:paraId="3C6F655B" w14:textId="77777777" w:rsidR="000B7D05" w:rsidRDefault="000B7D05" w:rsidP="00466F9A">
      <w:pPr>
        <w:spacing w:before="200" w:after="200" w:line="276" w:lineRule="auto"/>
        <w:jc w:val="both"/>
      </w:pPr>
      <w:r>
        <w:t>At the end of the field work or desk review, the auditor/public officer should prepare a debriefing memo and organize a closing meeting. In case of desk review, the closing meeting may take place with videoconference tools, such as Skype.</w:t>
      </w:r>
    </w:p>
    <w:p w14:paraId="189026C8" w14:textId="77777777" w:rsidR="000B7D05" w:rsidRDefault="000B7D05" w:rsidP="00466F9A">
      <w:pPr>
        <w:spacing w:before="200" w:after="200" w:line="276" w:lineRule="auto"/>
        <w:jc w:val="both"/>
      </w:pPr>
      <w:r>
        <w:t>The aim of the closing meeting is to present the findings and get the initial comments from the auditee. In case of disagreement, the parties should agree a reasonably short deadline to provide any additional information or documentation.</w:t>
      </w:r>
    </w:p>
    <w:p w14:paraId="6D2C8E83" w14:textId="77777777" w:rsidR="000B7D05" w:rsidRDefault="000B7D05" w:rsidP="00466F9A">
      <w:pPr>
        <w:spacing w:before="200" w:after="200" w:line="276" w:lineRule="auto"/>
        <w:jc w:val="both"/>
      </w:pPr>
      <w:r>
        <w:t xml:space="preserve">Once the time for the contradictory procedure is finalized, even if the beneficiary did not send any required document or information, the auditor/public officer shall prepare the report. </w:t>
      </w:r>
    </w:p>
    <w:tbl>
      <w:tblPr>
        <w:tblStyle w:val="Taulaambquadrcula"/>
        <w:tblW w:w="0" w:type="auto"/>
        <w:tblLook w:val="04A0" w:firstRow="1" w:lastRow="0" w:firstColumn="1" w:lastColumn="0" w:noHBand="0" w:noVBand="1"/>
      </w:tblPr>
      <w:tblGrid>
        <w:gridCol w:w="9010"/>
      </w:tblGrid>
      <w:tr w:rsidR="000B7D05" w14:paraId="4B015AFB" w14:textId="77777777" w:rsidTr="000B7D05">
        <w:tc>
          <w:tcPr>
            <w:tcW w:w="9010" w:type="dxa"/>
            <w:shd w:val="clear" w:color="auto" w:fill="FFE599" w:themeFill="accent4" w:themeFillTint="66"/>
          </w:tcPr>
          <w:p w14:paraId="616418D8" w14:textId="77777777" w:rsidR="000B7D05" w:rsidRPr="000B7D05" w:rsidRDefault="000B7D05" w:rsidP="000B7D05">
            <w:pPr>
              <w:spacing w:before="100" w:after="100" w:line="276" w:lineRule="auto"/>
              <w:jc w:val="both"/>
              <w:rPr>
                <w:b/>
              </w:rPr>
            </w:pPr>
            <w:r w:rsidRPr="000B7D05">
              <w:rPr>
                <w:b/>
              </w:rPr>
              <w:t>Tip #</w:t>
            </w:r>
            <w:r w:rsidR="00D515DD">
              <w:rPr>
                <w:b/>
              </w:rPr>
              <w:t>4</w:t>
            </w:r>
          </w:p>
          <w:p w14:paraId="581A0DFA" w14:textId="7E6DB74A" w:rsidR="000B7D05" w:rsidRDefault="000B7D05" w:rsidP="000B7D05">
            <w:pPr>
              <w:spacing w:before="100" w:after="100" w:line="276" w:lineRule="auto"/>
              <w:jc w:val="both"/>
            </w:pPr>
            <w:r>
              <w:t xml:space="preserve">The reporting templates are specific </w:t>
            </w:r>
            <w:r w:rsidR="0061743B">
              <w:t xml:space="preserve">to </w:t>
            </w:r>
            <w:r>
              <w:t>each ENI CBC programme and usually include:</w:t>
            </w:r>
          </w:p>
          <w:p w14:paraId="7A972528" w14:textId="521D7C6E" w:rsidR="000B7D05" w:rsidRDefault="000B7D05" w:rsidP="000B7D05">
            <w:pPr>
              <w:pStyle w:val="Pargrafdellista"/>
              <w:numPr>
                <w:ilvl w:val="0"/>
                <w:numId w:val="37"/>
              </w:numPr>
              <w:spacing w:before="100" w:after="100" w:line="276" w:lineRule="auto"/>
              <w:ind w:left="447" w:hanging="283"/>
              <w:jc w:val="both"/>
            </w:pPr>
            <w:r>
              <w:t>Checklist</w:t>
            </w:r>
          </w:p>
          <w:p w14:paraId="13795A9B" w14:textId="77777777" w:rsidR="000B7D05" w:rsidRDefault="000B7D05" w:rsidP="000B7D05">
            <w:pPr>
              <w:pStyle w:val="Pargrafdellista"/>
              <w:numPr>
                <w:ilvl w:val="0"/>
                <w:numId w:val="37"/>
              </w:numPr>
              <w:spacing w:before="100" w:after="100" w:line="276" w:lineRule="auto"/>
              <w:ind w:left="447" w:hanging="283"/>
              <w:jc w:val="both"/>
            </w:pPr>
            <w:r>
              <w:t>List of findings</w:t>
            </w:r>
          </w:p>
          <w:p w14:paraId="3195B584" w14:textId="77777777" w:rsidR="000B7D05" w:rsidRDefault="000B7D05" w:rsidP="000B7D05">
            <w:pPr>
              <w:pStyle w:val="Pargrafdellista"/>
              <w:numPr>
                <w:ilvl w:val="0"/>
                <w:numId w:val="37"/>
              </w:numPr>
              <w:spacing w:before="100" w:after="100" w:line="276" w:lineRule="auto"/>
              <w:ind w:left="447" w:hanging="283"/>
              <w:jc w:val="both"/>
            </w:pPr>
            <w:r>
              <w:t>Expenditure Verification Report</w:t>
            </w:r>
          </w:p>
          <w:p w14:paraId="57614E30" w14:textId="77777777" w:rsidR="000B7D05" w:rsidRDefault="000B7D05" w:rsidP="000B7D05">
            <w:pPr>
              <w:pStyle w:val="Pargrafdellista"/>
              <w:numPr>
                <w:ilvl w:val="0"/>
                <w:numId w:val="37"/>
              </w:numPr>
              <w:spacing w:before="100" w:after="100" w:line="276" w:lineRule="auto"/>
              <w:ind w:left="447" w:hanging="283"/>
              <w:jc w:val="both"/>
            </w:pPr>
            <w:r>
              <w:t>Report on suspicion of fraud and/or corruption</w:t>
            </w:r>
          </w:p>
        </w:tc>
      </w:tr>
    </w:tbl>
    <w:p w14:paraId="0E0C3D55" w14:textId="77777777" w:rsidR="000B7D05" w:rsidRDefault="000B7D05" w:rsidP="000B7D05">
      <w:pPr>
        <w:spacing w:line="276" w:lineRule="auto"/>
        <w:jc w:val="both"/>
      </w:pPr>
    </w:p>
    <w:tbl>
      <w:tblPr>
        <w:tblStyle w:val="Taulaambquadrcula"/>
        <w:tblW w:w="0" w:type="auto"/>
        <w:tblLook w:val="04A0" w:firstRow="1" w:lastRow="0" w:firstColumn="1" w:lastColumn="0" w:noHBand="0" w:noVBand="1"/>
      </w:tblPr>
      <w:tblGrid>
        <w:gridCol w:w="906"/>
        <w:gridCol w:w="8104"/>
      </w:tblGrid>
      <w:tr w:rsidR="000B7D05" w14:paraId="32319FAB" w14:textId="77777777" w:rsidTr="00F16004">
        <w:tc>
          <w:tcPr>
            <w:tcW w:w="846" w:type="dxa"/>
            <w:shd w:val="clear" w:color="auto" w:fill="auto"/>
          </w:tcPr>
          <w:p w14:paraId="069999CF" w14:textId="77777777" w:rsidR="000B7D05" w:rsidRDefault="000B7D05" w:rsidP="00F16004">
            <w:pPr>
              <w:spacing w:after="100" w:line="276" w:lineRule="auto"/>
              <w:jc w:val="both"/>
              <w:rPr>
                <w:rFonts w:ascii="Arial" w:hAnsi="Arial" w:cs="Arial"/>
                <w:noProof/>
                <w:color w:val="1A0DAB"/>
                <w:sz w:val="20"/>
                <w:szCs w:val="20"/>
                <w:bdr w:val="none" w:sz="0" w:space="0" w:color="auto" w:frame="1"/>
              </w:rPr>
            </w:pPr>
            <w:r>
              <w:rPr>
                <w:rFonts w:ascii="Arial" w:hAnsi="Arial" w:cs="Arial"/>
                <w:noProof/>
                <w:color w:val="1A0DAB"/>
                <w:sz w:val="20"/>
                <w:szCs w:val="20"/>
                <w:bdr w:val="none" w:sz="0" w:space="0" w:color="auto" w:frame="1"/>
                <w:lang w:val="it-IT" w:eastAsia="it-IT"/>
              </w:rPr>
              <w:drawing>
                <wp:inline distT="0" distB="0" distL="0" distR="0" wp14:anchorId="26799FB6" wp14:editId="22F0D984">
                  <wp:extent cx="438150" cy="428672"/>
                  <wp:effectExtent l="0" t="0" r="0" b="9525"/>
                  <wp:docPr id="10" name="Imatge 10" descr="Imatge relacionada">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tge relacionada">
                            <a:hlinkClick r:id="rId19" tgtFrame="&quot;_blank&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461" cy="443652"/>
                          </a:xfrm>
                          <a:prstGeom prst="rect">
                            <a:avLst/>
                          </a:prstGeom>
                          <a:noFill/>
                          <a:ln>
                            <a:noFill/>
                          </a:ln>
                        </pic:spPr>
                      </pic:pic>
                    </a:graphicData>
                  </a:graphic>
                </wp:inline>
              </w:drawing>
            </w:r>
          </w:p>
        </w:tc>
        <w:tc>
          <w:tcPr>
            <w:tcW w:w="8164" w:type="dxa"/>
            <w:shd w:val="clear" w:color="auto" w:fill="FFC000" w:themeFill="accent4"/>
          </w:tcPr>
          <w:p w14:paraId="4DAE48F4" w14:textId="77777777" w:rsidR="000B7D05" w:rsidRDefault="000B7D05" w:rsidP="00F16004">
            <w:pPr>
              <w:spacing w:after="100" w:line="276" w:lineRule="auto"/>
              <w:jc w:val="both"/>
            </w:pPr>
            <w:r>
              <w:t xml:space="preserve">The </w:t>
            </w:r>
            <w:r w:rsidRPr="000B7D05">
              <w:rPr>
                <w:b/>
              </w:rPr>
              <w:t>suspicion of fraud and/or corruption</w:t>
            </w:r>
            <w:r>
              <w:t xml:space="preserve"> should not be part of the debriefing memo and closing meeting. It shall not be shared with the beneficiary and the report shall be sent directly to the Managing Authority or Joint Technical Secretariat.</w:t>
            </w:r>
          </w:p>
        </w:tc>
      </w:tr>
    </w:tbl>
    <w:p w14:paraId="34C73398" w14:textId="77777777" w:rsidR="000B7D05" w:rsidRDefault="000B7D05" w:rsidP="000B7D05">
      <w:pPr>
        <w:spacing w:before="200" w:after="200" w:line="276" w:lineRule="auto"/>
        <w:jc w:val="both"/>
      </w:pPr>
    </w:p>
    <w:p w14:paraId="4F6D53B0" w14:textId="77777777" w:rsidR="00FB3EF9" w:rsidRDefault="00FB3EF9">
      <w:r>
        <w:br w:type="page"/>
      </w:r>
    </w:p>
    <w:p w14:paraId="3030730F" w14:textId="77777777" w:rsidR="000B5D89" w:rsidRPr="00631053" w:rsidRDefault="000B5D89" w:rsidP="00B5102B">
      <w:pPr>
        <w:pStyle w:val="Ttol1"/>
        <w:spacing w:after="240"/>
        <w:rPr>
          <w:b/>
          <w:color w:val="993366"/>
        </w:rPr>
      </w:pPr>
      <w:bookmarkStart w:id="12" w:name="_Toc7713064"/>
      <w:r w:rsidRPr="00631053">
        <w:rPr>
          <w:b/>
          <w:color w:val="993366"/>
        </w:rPr>
        <w:lastRenderedPageBreak/>
        <w:t>Annexes</w:t>
      </w:r>
      <w:bookmarkEnd w:id="12"/>
    </w:p>
    <w:p w14:paraId="4DBAE469" w14:textId="0641F876" w:rsidR="000B5D89" w:rsidRPr="00631053" w:rsidRDefault="000B5D89" w:rsidP="00B5102B">
      <w:pPr>
        <w:pStyle w:val="Ttol2"/>
        <w:spacing w:after="200"/>
        <w:rPr>
          <w:b/>
          <w:color w:val="993366"/>
        </w:rPr>
      </w:pPr>
      <w:bookmarkStart w:id="13" w:name="_Toc7713065"/>
      <w:r w:rsidRPr="00631053">
        <w:rPr>
          <w:b/>
          <w:color w:val="993366"/>
        </w:rPr>
        <w:t>Annex 1. C</w:t>
      </w:r>
      <w:r w:rsidR="00B5102B" w:rsidRPr="00631053">
        <w:rPr>
          <w:b/>
          <w:color w:val="993366"/>
        </w:rPr>
        <w:t>h</w:t>
      </w:r>
      <w:r w:rsidRPr="00631053">
        <w:rPr>
          <w:b/>
          <w:color w:val="993366"/>
        </w:rPr>
        <w:t xml:space="preserve">ecklist </w:t>
      </w:r>
      <w:r w:rsidR="00B5102B" w:rsidRPr="00631053">
        <w:rPr>
          <w:b/>
          <w:color w:val="993366"/>
        </w:rPr>
        <w:t>on internal control</w:t>
      </w:r>
      <w:bookmarkEnd w:id="13"/>
    </w:p>
    <w:p w14:paraId="15D96172" w14:textId="2BE56DFB" w:rsidR="00FB3EF9" w:rsidRPr="00631053" w:rsidRDefault="00FB3EF9" w:rsidP="00FB3EF9">
      <w:pPr>
        <w:pStyle w:val="Ttol2"/>
        <w:spacing w:after="200"/>
        <w:rPr>
          <w:b/>
          <w:color w:val="993366"/>
        </w:rPr>
      </w:pPr>
      <w:bookmarkStart w:id="14" w:name="_Toc7713066"/>
      <w:r w:rsidRPr="00631053">
        <w:rPr>
          <w:b/>
          <w:color w:val="993366"/>
        </w:rPr>
        <w:t>Annex 2. Checklist of the accounting system</w:t>
      </w:r>
      <w:bookmarkEnd w:id="14"/>
    </w:p>
    <w:p w14:paraId="4F7C08F6" w14:textId="1BB908FB" w:rsidR="00FB3EF9" w:rsidRPr="00631053" w:rsidRDefault="00DD0B47" w:rsidP="00DD0B47">
      <w:pPr>
        <w:pStyle w:val="Ttol2"/>
        <w:spacing w:after="200"/>
        <w:rPr>
          <w:b/>
          <w:color w:val="993366"/>
        </w:rPr>
      </w:pPr>
      <w:bookmarkStart w:id="15" w:name="_Toc7713067"/>
      <w:r w:rsidRPr="00631053">
        <w:rPr>
          <w:b/>
          <w:color w:val="993366"/>
        </w:rPr>
        <w:t>Annex 3. Checklist of the archiving of the document</w:t>
      </w:r>
      <w:bookmarkEnd w:id="15"/>
    </w:p>
    <w:p w14:paraId="6470A832" w14:textId="77777777" w:rsidR="00411CD9" w:rsidRPr="00631053" w:rsidRDefault="00411CD9" w:rsidP="00411CD9">
      <w:pPr>
        <w:pStyle w:val="Ttol2"/>
        <w:spacing w:after="200"/>
        <w:rPr>
          <w:b/>
          <w:color w:val="993366"/>
        </w:rPr>
      </w:pPr>
      <w:bookmarkStart w:id="16" w:name="_Toc7713068"/>
      <w:r w:rsidRPr="00631053">
        <w:rPr>
          <w:b/>
          <w:color w:val="993366"/>
        </w:rPr>
        <w:t>Annex 4. Risk matrix</w:t>
      </w:r>
      <w:bookmarkEnd w:id="16"/>
    </w:p>
    <w:p w14:paraId="50F17668" w14:textId="77777777" w:rsidR="00411CD9" w:rsidRPr="00631053" w:rsidRDefault="00357179" w:rsidP="00357179">
      <w:pPr>
        <w:pStyle w:val="Ttol2"/>
        <w:spacing w:after="200"/>
        <w:rPr>
          <w:b/>
          <w:color w:val="993366"/>
        </w:rPr>
      </w:pPr>
      <w:bookmarkStart w:id="17" w:name="_Toc7713069"/>
      <w:r w:rsidRPr="00631053">
        <w:rPr>
          <w:b/>
          <w:color w:val="993366"/>
        </w:rPr>
        <w:t>Annex 5. Determination of the sample</w:t>
      </w:r>
      <w:bookmarkEnd w:id="17"/>
    </w:p>
    <w:p w14:paraId="5A58515E" w14:textId="77777777" w:rsidR="00E54AEB" w:rsidRPr="00631053" w:rsidRDefault="00E54AEB" w:rsidP="00E54AEB">
      <w:pPr>
        <w:pStyle w:val="Ttol2"/>
        <w:spacing w:after="200"/>
        <w:rPr>
          <w:b/>
          <w:color w:val="993366"/>
        </w:rPr>
      </w:pPr>
      <w:bookmarkStart w:id="18" w:name="_Toc7713070"/>
      <w:r w:rsidRPr="00631053">
        <w:rPr>
          <w:b/>
          <w:color w:val="993366"/>
        </w:rPr>
        <w:t>Annex 6. Substantive tests</w:t>
      </w:r>
      <w:bookmarkEnd w:id="18"/>
    </w:p>
    <w:p w14:paraId="093657F9" w14:textId="77777777" w:rsidR="00E54AEB" w:rsidRPr="00E54AEB" w:rsidRDefault="00E54AEB" w:rsidP="00E54AEB"/>
    <w:p w14:paraId="04D99040" w14:textId="77777777" w:rsidR="00DD0B47" w:rsidRPr="00FB3EF9" w:rsidRDefault="00DD0B47" w:rsidP="00FB3EF9"/>
    <w:sectPr w:rsidR="00DD0B47" w:rsidRPr="00FB3EF9" w:rsidSect="00377019">
      <w:headerReference w:type="default" r:id="rId21"/>
      <w:footerReference w:type="even" r:id="rId22"/>
      <w:footerReference w:type="default" r:id="rId23"/>
      <w:pgSz w:w="11900" w:h="16840"/>
      <w:pgMar w:top="2268" w:right="1440" w:bottom="1440" w:left="1440" w:header="6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773EDD" w14:textId="77777777" w:rsidR="00C830DD" w:rsidRDefault="00C830DD" w:rsidP="002D5A83">
      <w:r>
        <w:separator/>
      </w:r>
    </w:p>
  </w:endnote>
  <w:endnote w:type="continuationSeparator" w:id="0">
    <w:p w14:paraId="5A2BC3A1" w14:textId="77777777" w:rsidR="00C830DD" w:rsidRDefault="00C830DD" w:rsidP="002D5A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2BAC2B" w14:textId="77777777" w:rsidR="00C24369" w:rsidRDefault="000C368A" w:rsidP="00835C97">
    <w:pPr>
      <w:pStyle w:val="Peu"/>
      <w:framePr w:wrap="none" w:vAnchor="text" w:hAnchor="margin" w:xAlign="right" w:y="1"/>
      <w:rPr>
        <w:rStyle w:val="Nmerodepgina"/>
      </w:rPr>
    </w:pPr>
    <w:r>
      <w:rPr>
        <w:rStyle w:val="Nmerodepgina"/>
      </w:rPr>
      <w:fldChar w:fldCharType="begin"/>
    </w:r>
    <w:r w:rsidR="00C24369">
      <w:rPr>
        <w:rStyle w:val="Nmerodepgina"/>
      </w:rPr>
      <w:instrText xml:space="preserve">PAGE  </w:instrText>
    </w:r>
    <w:r>
      <w:rPr>
        <w:rStyle w:val="Nmerodepgina"/>
      </w:rPr>
      <w:fldChar w:fldCharType="end"/>
    </w:r>
  </w:p>
  <w:p w14:paraId="2278AB37" w14:textId="77777777" w:rsidR="00C24369" w:rsidRDefault="00C24369" w:rsidP="002D5A83">
    <w:pPr>
      <w:pStyle w:val="Peu"/>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ulaambquadrcula"/>
      <w:tblpPr w:leftFromText="180" w:rightFromText="180" w:vertAnchor="text" w:horzAnchor="page" w:tblpX="-33" w:tblpY="-405"/>
      <w:tblW w:w="152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7"/>
      <w:gridCol w:w="4047"/>
      <w:gridCol w:w="4048"/>
      <w:gridCol w:w="3103"/>
    </w:tblGrid>
    <w:tr w:rsidR="00C24369" w14:paraId="12732848" w14:textId="77777777" w:rsidTr="00963FAC">
      <w:trPr>
        <w:trHeight w:val="416"/>
      </w:trPr>
      <w:tc>
        <w:tcPr>
          <w:tcW w:w="4047" w:type="dxa"/>
          <w:shd w:val="clear" w:color="auto" w:fill="5E175F"/>
          <w:vAlign w:val="center"/>
        </w:tcPr>
        <w:p w14:paraId="4B4355BE" w14:textId="77777777" w:rsidR="00C24369" w:rsidRPr="0011662B" w:rsidRDefault="00C24369" w:rsidP="00963FAC">
          <w:pPr>
            <w:pStyle w:val="Peu"/>
            <w:ind w:right="360"/>
            <w:jc w:val="center"/>
            <w:rPr>
              <w:sz w:val="16"/>
              <w:szCs w:val="16"/>
            </w:rPr>
          </w:pPr>
          <w:r w:rsidRPr="0011662B">
            <w:rPr>
              <w:sz w:val="16"/>
              <w:szCs w:val="16"/>
            </w:rPr>
            <w:t>Implemented by a consortium led by</w:t>
          </w:r>
        </w:p>
      </w:tc>
      <w:tc>
        <w:tcPr>
          <w:tcW w:w="4047" w:type="dxa"/>
          <w:shd w:val="clear" w:color="auto" w:fill="5E175F"/>
          <w:vAlign w:val="center"/>
        </w:tcPr>
        <w:p w14:paraId="713D3476" w14:textId="77777777" w:rsidR="00C24369" w:rsidRPr="00963FAC" w:rsidRDefault="000C368A" w:rsidP="00963FAC">
          <w:pPr>
            <w:pStyle w:val="Peu"/>
            <w:ind w:right="360"/>
            <w:jc w:val="center"/>
            <w:rPr>
              <w:sz w:val="16"/>
              <w:szCs w:val="16"/>
            </w:rPr>
          </w:pPr>
          <w:r w:rsidRPr="00D732E3">
            <w:rPr>
              <w:sz w:val="16"/>
              <w:szCs w:val="16"/>
            </w:rPr>
            <w:fldChar w:fldCharType="begin"/>
          </w:r>
          <w:r w:rsidR="00C24369" w:rsidRPr="00D732E3">
            <w:rPr>
              <w:sz w:val="16"/>
              <w:szCs w:val="16"/>
            </w:rPr>
            <w:instrText>PAGE   \* MERGEFORMAT</w:instrText>
          </w:r>
          <w:r w:rsidRPr="00D732E3">
            <w:rPr>
              <w:sz w:val="16"/>
              <w:szCs w:val="16"/>
            </w:rPr>
            <w:fldChar w:fldCharType="separate"/>
          </w:r>
          <w:r w:rsidR="00494213" w:rsidRPr="00494213">
            <w:rPr>
              <w:noProof/>
              <w:sz w:val="16"/>
              <w:szCs w:val="16"/>
              <w:lang w:val="ca-ES"/>
            </w:rPr>
            <w:t>2</w:t>
          </w:r>
          <w:r w:rsidRPr="00D732E3">
            <w:rPr>
              <w:sz w:val="16"/>
              <w:szCs w:val="16"/>
            </w:rPr>
            <w:fldChar w:fldCharType="end"/>
          </w:r>
        </w:p>
      </w:tc>
      <w:tc>
        <w:tcPr>
          <w:tcW w:w="4048" w:type="dxa"/>
          <w:shd w:val="clear" w:color="auto" w:fill="5E175F"/>
          <w:vAlign w:val="center"/>
        </w:tcPr>
        <w:p w14:paraId="541275EC" w14:textId="77777777" w:rsidR="00C24369" w:rsidRPr="0011662B" w:rsidRDefault="00C24369" w:rsidP="00963FAC">
          <w:pPr>
            <w:pStyle w:val="Peu"/>
            <w:ind w:right="360"/>
            <w:jc w:val="center"/>
            <w:rPr>
              <w:sz w:val="16"/>
              <w:szCs w:val="16"/>
            </w:rPr>
          </w:pPr>
          <w:r w:rsidRPr="0011662B">
            <w:rPr>
              <w:sz w:val="16"/>
              <w:szCs w:val="16"/>
            </w:rPr>
            <w:t>A project funded by the European Union</w:t>
          </w:r>
        </w:p>
      </w:tc>
      <w:tc>
        <w:tcPr>
          <w:tcW w:w="3103" w:type="dxa"/>
          <w:shd w:val="clear" w:color="auto" w:fill="5E175F"/>
          <w:vAlign w:val="center"/>
        </w:tcPr>
        <w:p w14:paraId="6342BDAB" w14:textId="77777777" w:rsidR="00C24369" w:rsidRPr="0011662B" w:rsidRDefault="00C24369" w:rsidP="00963FAC">
          <w:pPr>
            <w:pStyle w:val="Peu"/>
            <w:ind w:right="360"/>
            <w:jc w:val="center"/>
            <w:rPr>
              <w:sz w:val="16"/>
              <w:szCs w:val="16"/>
            </w:rPr>
          </w:pPr>
        </w:p>
      </w:tc>
    </w:tr>
    <w:tr w:rsidR="00C24369" w14:paraId="4D30891B" w14:textId="77777777" w:rsidTr="00963FAC">
      <w:trPr>
        <w:trHeight w:val="914"/>
      </w:trPr>
      <w:tc>
        <w:tcPr>
          <w:tcW w:w="4047" w:type="dxa"/>
          <w:vAlign w:val="center"/>
        </w:tcPr>
        <w:p w14:paraId="66DD1FDB" w14:textId="77777777" w:rsidR="00C24369" w:rsidRDefault="00C24369" w:rsidP="00963FAC">
          <w:pPr>
            <w:pStyle w:val="Peu"/>
            <w:ind w:right="360"/>
            <w:jc w:val="center"/>
          </w:pPr>
          <w:r>
            <w:rPr>
              <w:noProof/>
              <w:szCs w:val="20"/>
              <w:lang w:val="it-IT" w:eastAsia="it-IT"/>
            </w:rPr>
            <w:drawing>
              <wp:inline distT="0" distB="0" distL="0" distR="0" wp14:anchorId="1807106F" wp14:editId="620E36CF">
                <wp:extent cx="734558" cy="406274"/>
                <wp:effectExtent l="0" t="0" r="254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png"/>
                        <pic:cNvPicPr/>
                      </pic:nvPicPr>
                      <pic:blipFill>
                        <a:blip r:embed="rId1">
                          <a:extLst>
                            <a:ext uri="{28A0092B-C50C-407E-A947-70E740481C1C}">
                              <a14:useLocalDpi xmlns:a14="http://schemas.microsoft.com/office/drawing/2010/main" val="0"/>
                            </a:ext>
                          </a:extLst>
                        </a:blip>
                        <a:stretch>
                          <a:fillRect/>
                        </a:stretch>
                      </pic:blipFill>
                      <pic:spPr>
                        <a:xfrm>
                          <a:off x="0" y="0"/>
                          <a:ext cx="734558" cy="406274"/>
                        </a:xfrm>
                        <a:prstGeom prst="rect">
                          <a:avLst/>
                        </a:prstGeom>
                      </pic:spPr>
                    </pic:pic>
                  </a:graphicData>
                </a:graphic>
              </wp:inline>
            </w:drawing>
          </w:r>
        </w:p>
      </w:tc>
      <w:tc>
        <w:tcPr>
          <w:tcW w:w="4047" w:type="dxa"/>
          <w:vAlign w:val="center"/>
        </w:tcPr>
        <w:p w14:paraId="4C1BFC42" w14:textId="77777777" w:rsidR="00C24369" w:rsidRDefault="00C24369" w:rsidP="00963FAC">
          <w:pPr>
            <w:pStyle w:val="Peu"/>
            <w:ind w:right="360"/>
            <w:jc w:val="center"/>
          </w:pPr>
        </w:p>
      </w:tc>
      <w:tc>
        <w:tcPr>
          <w:tcW w:w="4048" w:type="dxa"/>
          <w:vAlign w:val="center"/>
        </w:tcPr>
        <w:p w14:paraId="68A958CD" w14:textId="77777777" w:rsidR="00C24369" w:rsidRDefault="00C24369" w:rsidP="00963FAC">
          <w:pPr>
            <w:pStyle w:val="Peu"/>
            <w:ind w:right="360"/>
            <w:jc w:val="center"/>
          </w:pPr>
          <w:r>
            <w:rPr>
              <w:noProof/>
              <w:lang w:val="it-IT" w:eastAsia="it-IT"/>
            </w:rPr>
            <w:drawing>
              <wp:inline distT="0" distB="0" distL="0" distR="0" wp14:anchorId="56597DC9" wp14:editId="423B7903">
                <wp:extent cx="564456" cy="377222"/>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lag_yellow_low.jpg"/>
                        <pic:cNvPicPr/>
                      </pic:nvPicPr>
                      <pic:blipFill>
                        <a:blip r:embed="rId2">
                          <a:extLst>
                            <a:ext uri="{28A0092B-C50C-407E-A947-70E740481C1C}">
                              <a14:useLocalDpi xmlns:a14="http://schemas.microsoft.com/office/drawing/2010/main" val="0"/>
                            </a:ext>
                          </a:extLst>
                        </a:blip>
                        <a:stretch>
                          <a:fillRect/>
                        </a:stretch>
                      </pic:blipFill>
                      <pic:spPr>
                        <a:xfrm>
                          <a:off x="0" y="0"/>
                          <a:ext cx="564456" cy="377222"/>
                        </a:xfrm>
                        <a:prstGeom prst="rect">
                          <a:avLst/>
                        </a:prstGeom>
                      </pic:spPr>
                    </pic:pic>
                  </a:graphicData>
                </a:graphic>
              </wp:inline>
            </w:drawing>
          </w:r>
        </w:p>
      </w:tc>
      <w:tc>
        <w:tcPr>
          <w:tcW w:w="3103" w:type="dxa"/>
          <w:vAlign w:val="center"/>
        </w:tcPr>
        <w:p w14:paraId="43C08EBC" w14:textId="77777777" w:rsidR="00C24369" w:rsidRDefault="00C24369" w:rsidP="00963FAC">
          <w:pPr>
            <w:pStyle w:val="Peu"/>
            <w:ind w:right="360"/>
            <w:jc w:val="center"/>
          </w:pPr>
        </w:p>
      </w:tc>
    </w:tr>
  </w:tbl>
  <w:p w14:paraId="5A089D3C" w14:textId="77777777" w:rsidR="00C24369" w:rsidRPr="00377019" w:rsidRDefault="00C24369" w:rsidP="00FC0764">
    <w:pPr>
      <w:pStyle w:val="Peu"/>
      <w:ind w:right="360"/>
      <w:rPr>
        <w:sz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26C8C5" w14:textId="77777777" w:rsidR="00C830DD" w:rsidRDefault="00C830DD" w:rsidP="002D5A83">
      <w:r>
        <w:separator/>
      </w:r>
    </w:p>
  </w:footnote>
  <w:footnote w:type="continuationSeparator" w:id="0">
    <w:p w14:paraId="0BBBDDB5" w14:textId="77777777" w:rsidR="00C830DD" w:rsidRDefault="00C830DD" w:rsidP="002D5A83">
      <w:r>
        <w:continuationSeparator/>
      </w:r>
    </w:p>
  </w:footnote>
  <w:footnote w:id="1">
    <w:p w14:paraId="7E9E3EA1" w14:textId="77777777" w:rsidR="00CC58E4" w:rsidRPr="00CC58E4" w:rsidRDefault="00CC58E4" w:rsidP="00CC58E4">
      <w:pPr>
        <w:pStyle w:val="Textdenotaapeudepgina"/>
        <w:ind w:left="142" w:hanging="142"/>
        <w:jc w:val="both"/>
        <w:rPr>
          <w:lang w:val="en-GB"/>
        </w:rPr>
      </w:pPr>
      <w:r w:rsidRPr="00CC58E4">
        <w:rPr>
          <w:rStyle w:val="Refernciadenotaapeudepgina"/>
          <w:lang w:val="en-GB"/>
        </w:rPr>
        <w:footnoteRef/>
      </w:r>
      <w:r w:rsidRPr="00CC58E4">
        <w:rPr>
          <w:lang w:val="en-GB"/>
        </w:rPr>
        <w:t xml:space="preserve"> </w:t>
      </w:r>
      <w:r w:rsidRPr="00411CD9">
        <w:rPr>
          <w:sz w:val="16"/>
          <w:lang w:val="en-GB"/>
        </w:rPr>
        <w:t>Some programmes issued instructions on procurement with detailed indication of the specific rules applicable, in accordance with the country of the beneficiary and its legal status (private or public)</w:t>
      </w:r>
      <w:r w:rsidR="00E81A05">
        <w:rPr>
          <w:sz w:val="16"/>
          <w:lang w:val="en-GB"/>
        </w:rPr>
        <w:t>.</w:t>
      </w:r>
    </w:p>
  </w:footnote>
  <w:footnote w:id="2">
    <w:p w14:paraId="17D59ED3" w14:textId="77777777" w:rsidR="00411CD9" w:rsidRPr="00411CD9" w:rsidRDefault="00411CD9" w:rsidP="00411CD9">
      <w:pPr>
        <w:pStyle w:val="Textdenotaapeudepgina"/>
        <w:ind w:left="142" w:hanging="142"/>
        <w:rPr>
          <w:lang w:val="ca-ES"/>
        </w:rPr>
      </w:pPr>
      <w:r>
        <w:rPr>
          <w:rStyle w:val="Refernciadenotaapeudepgina"/>
        </w:rPr>
        <w:footnoteRef/>
      </w:r>
      <w:r>
        <w:t xml:space="preserve"> </w:t>
      </w:r>
      <w:r w:rsidRPr="00411CD9">
        <w:rPr>
          <w:sz w:val="16"/>
          <w:lang w:val="ca-ES"/>
        </w:rPr>
        <w:t xml:space="preserve">See </w:t>
      </w:r>
      <w:hyperlink r:id="rId1" w:history="1">
        <w:r w:rsidRPr="00411CD9">
          <w:rPr>
            <w:rStyle w:val="Enlla"/>
            <w:sz w:val="16"/>
            <w:lang w:val="ca-ES"/>
          </w:rPr>
          <w:t>INTOSAI GOV 9130</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041EA" w14:textId="77777777" w:rsidR="00C24369" w:rsidRDefault="00C24369" w:rsidP="000275CB">
    <w:pPr>
      <w:pStyle w:val="Capalera"/>
    </w:pPr>
    <w:r>
      <w:tab/>
    </w:r>
    <w:r>
      <w:tab/>
    </w:r>
    <w:r>
      <w:rPr>
        <w:noProof/>
        <w:lang w:val="it-IT" w:eastAsia="it-IT"/>
      </w:rPr>
      <w:drawing>
        <wp:inline distT="0" distB="0" distL="0" distR="0" wp14:anchorId="7E202C8B" wp14:editId="3359D32C">
          <wp:extent cx="2109216" cy="7162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esim logo 4 color RG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09216" cy="7162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3382E"/>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 w15:restartNumberingAfterBreak="0">
    <w:nsid w:val="052768F7"/>
    <w:multiLevelType w:val="hybridMultilevel"/>
    <w:tmpl w:val="4AC26C7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 w15:restartNumberingAfterBreak="0">
    <w:nsid w:val="07B25B80"/>
    <w:multiLevelType w:val="hybridMultilevel"/>
    <w:tmpl w:val="EB82A2E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 w15:restartNumberingAfterBreak="0">
    <w:nsid w:val="0B5160DA"/>
    <w:multiLevelType w:val="hybridMultilevel"/>
    <w:tmpl w:val="AE5A260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4" w15:restartNumberingAfterBreak="0">
    <w:nsid w:val="0CE558AA"/>
    <w:multiLevelType w:val="hybridMultilevel"/>
    <w:tmpl w:val="77C092FE"/>
    <w:lvl w:ilvl="0" w:tplc="50AC5A80">
      <w:start w:val="1"/>
      <w:numFmt w:val="decimal"/>
      <w:lvlText w:val="%1."/>
      <w:lvlJc w:val="left"/>
      <w:pPr>
        <w:ind w:left="786" w:hanging="360"/>
      </w:pPr>
      <w:rPr>
        <w:rFonts w:hint="default"/>
      </w:rPr>
    </w:lvl>
    <w:lvl w:ilvl="1" w:tplc="04030019" w:tentative="1">
      <w:start w:val="1"/>
      <w:numFmt w:val="lowerLetter"/>
      <w:lvlText w:val="%2."/>
      <w:lvlJc w:val="left"/>
      <w:pPr>
        <w:ind w:left="1506" w:hanging="360"/>
      </w:pPr>
    </w:lvl>
    <w:lvl w:ilvl="2" w:tplc="0403001B" w:tentative="1">
      <w:start w:val="1"/>
      <w:numFmt w:val="lowerRoman"/>
      <w:lvlText w:val="%3."/>
      <w:lvlJc w:val="right"/>
      <w:pPr>
        <w:ind w:left="2226" w:hanging="180"/>
      </w:pPr>
    </w:lvl>
    <w:lvl w:ilvl="3" w:tplc="0403000F" w:tentative="1">
      <w:start w:val="1"/>
      <w:numFmt w:val="decimal"/>
      <w:lvlText w:val="%4."/>
      <w:lvlJc w:val="left"/>
      <w:pPr>
        <w:ind w:left="2946" w:hanging="360"/>
      </w:pPr>
    </w:lvl>
    <w:lvl w:ilvl="4" w:tplc="04030019" w:tentative="1">
      <w:start w:val="1"/>
      <w:numFmt w:val="lowerLetter"/>
      <w:lvlText w:val="%5."/>
      <w:lvlJc w:val="left"/>
      <w:pPr>
        <w:ind w:left="3666" w:hanging="360"/>
      </w:pPr>
    </w:lvl>
    <w:lvl w:ilvl="5" w:tplc="0403001B" w:tentative="1">
      <w:start w:val="1"/>
      <w:numFmt w:val="lowerRoman"/>
      <w:lvlText w:val="%6."/>
      <w:lvlJc w:val="right"/>
      <w:pPr>
        <w:ind w:left="4386" w:hanging="180"/>
      </w:pPr>
    </w:lvl>
    <w:lvl w:ilvl="6" w:tplc="0403000F" w:tentative="1">
      <w:start w:val="1"/>
      <w:numFmt w:val="decimal"/>
      <w:lvlText w:val="%7."/>
      <w:lvlJc w:val="left"/>
      <w:pPr>
        <w:ind w:left="5106" w:hanging="360"/>
      </w:pPr>
    </w:lvl>
    <w:lvl w:ilvl="7" w:tplc="04030019" w:tentative="1">
      <w:start w:val="1"/>
      <w:numFmt w:val="lowerLetter"/>
      <w:lvlText w:val="%8."/>
      <w:lvlJc w:val="left"/>
      <w:pPr>
        <w:ind w:left="5826" w:hanging="360"/>
      </w:pPr>
    </w:lvl>
    <w:lvl w:ilvl="8" w:tplc="0403001B" w:tentative="1">
      <w:start w:val="1"/>
      <w:numFmt w:val="lowerRoman"/>
      <w:lvlText w:val="%9."/>
      <w:lvlJc w:val="right"/>
      <w:pPr>
        <w:ind w:left="6546" w:hanging="180"/>
      </w:pPr>
    </w:lvl>
  </w:abstractNum>
  <w:abstractNum w:abstractNumId="5" w15:restartNumberingAfterBreak="0">
    <w:nsid w:val="1014120A"/>
    <w:multiLevelType w:val="hybridMultilevel"/>
    <w:tmpl w:val="97C0299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6" w15:restartNumberingAfterBreak="0">
    <w:nsid w:val="16D05AB0"/>
    <w:multiLevelType w:val="hybridMultilevel"/>
    <w:tmpl w:val="B4722A80"/>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7" w15:restartNumberingAfterBreak="0">
    <w:nsid w:val="180C3E58"/>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8" w15:restartNumberingAfterBreak="0">
    <w:nsid w:val="18E70E89"/>
    <w:multiLevelType w:val="hybridMultilevel"/>
    <w:tmpl w:val="7F2427B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9" w15:restartNumberingAfterBreak="0">
    <w:nsid w:val="19B449AE"/>
    <w:multiLevelType w:val="hybridMultilevel"/>
    <w:tmpl w:val="B95C8016"/>
    <w:lvl w:ilvl="0" w:tplc="49245F80">
      <w:start w:val="2"/>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10" w15:restartNumberingAfterBreak="0">
    <w:nsid w:val="1C077130"/>
    <w:multiLevelType w:val="hybridMultilevel"/>
    <w:tmpl w:val="F916621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1" w15:restartNumberingAfterBreak="0">
    <w:nsid w:val="1F6F1F10"/>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2" w15:restartNumberingAfterBreak="0">
    <w:nsid w:val="21D22573"/>
    <w:multiLevelType w:val="hybridMultilevel"/>
    <w:tmpl w:val="BE647E12"/>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3" w15:restartNumberingAfterBreak="0">
    <w:nsid w:val="25655091"/>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26135DB6"/>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15" w15:restartNumberingAfterBreak="0">
    <w:nsid w:val="266A5A51"/>
    <w:multiLevelType w:val="multilevel"/>
    <w:tmpl w:val="1C2897E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16" w15:restartNumberingAfterBreak="0">
    <w:nsid w:val="26BB7D56"/>
    <w:multiLevelType w:val="hybridMultilevel"/>
    <w:tmpl w:val="2D7094F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7" w15:restartNumberingAfterBreak="0">
    <w:nsid w:val="28591BF2"/>
    <w:multiLevelType w:val="hybridMultilevel"/>
    <w:tmpl w:val="ABCC30D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8" w15:restartNumberingAfterBreak="0">
    <w:nsid w:val="2D3E5BE9"/>
    <w:multiLevelType w:val="hybridMultilevel"/>
    <w:tmpl w:val="98405B0E"/>
    <w:lvl w:ilvl="0" w:tplc="16D66734">
      <w:numFmt w:val="bullet"/>
      <w:lvlText w:val="•"/>
      <w:lvlJc w:val="left"/>
      <w:pPr>
        <w:ind w:left="720" w:hanging="360"/>
      </w:pPr>
      <w:rPr>
        <w:rFonts w:ascii="Century Gothic" w:eastAsiaTheme="minorHAnsi" w:hAnsi="Century Gothic" w:cstheme="minorBidi"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19" w15:restartNumberingAfterBreak="0">
    <w:nsid w:val="2DEB3C63"/>
    <w:multiLevelType w:val="hybridMultilevel"/>
    <w:tmpl w:val="CBC01CC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0" w15:restartNumberingAfterBreak="0">
    <w:nsid w:val="2FEA4EB1"/>
    <w:multiLevelType w:val="multilevel"/>
    <w:tmpl w:val="241A676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8735B17"/>
    <w:multiLevelType w:val="hybridMultilevel"/>
    <w:tmpl w:val="82A0A97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2" w15:restartNumberingAfterBreak="0">
    <w:nsid w:val="3D07662E"/>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3" w15:restartNumberingAfterBreak="0">
    <w:nsid w:val="3E186413"/>
    <w:multiLevelType w:val="hybridMultilevel"/>
    <w:tmpl w:val="FD48529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4" w15:restartNumberingAfterBreak="0">
    <w:nsid w:val="3FFB42EA"/>
    <w:multiLevelType w:val="hybridMultilevel"/>
    <w:tmpl w:val="46662E5E"/>
    <w:lvl w:ilvl="0" w:tplc="0403000F">
      <w:start w:val="1"/>
      <w:numFmt w:val="decimal"/>
      <w:lvlText w:val="%1."/>
      <w:lvlJc w:val="left"/>
      <w:pPr>
        <w:ind w:left="720" w:hanging="360"/>
      </w:pPr>
      <w:rPr>
        <w:rFonts w:hint="default"/>
      </w:rPr>
    </w:lvl>
    <w:lvl w:ilvl="1" w:tplc="04030019">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25" w15:restartNumberingAfterBreak="0">
    <w:nsid w:val="43350DBB"/>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26" w15:restartNumberingAfterBreak="0">
    <w:nsid w:val="49B43A89"/>
    <w:multiLevelType w:val="hybridMultilevel"/>
    <w:tmpl w:val="9F2E3FB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7" w15:restartNumberingAfterBreak="0">
    <w:nsid w:val="4A7241C8"/>
    <w:multiLevelType w:val="hybridMultilevel"/>
    <w:tmpl w:val="BC3CE69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8" w15:restartNumberingAfterBreak="0">
    <w:nsid w:val="569D05CF"/>
    <w:multiLevelType w:val="hybridMultilevel"/>
    <w:tmpl w:val="11B48204"/>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29" w15:restartNumberingAfterBreak="0">
    <w:nsid w:val="5B2316F4"/>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0" w15:restartNumberingAfterBreak="0">
    <w:nsid w:val="5C9B7F9D"/>
    <w:multiLevelType w:val="hybridMultilevel"/>
    <w:tmpl w:val="0848322E"/>
    <w:lvl w:ilvl="0" w:tplc="04030001">
      <w:start w:val="1"/>
      <w:numFmt w:val="bullet"/>
      <w:lvlText w:val=""/>
      <w:lvlJc w:val="left"/>
      <w:pPr>
        <w:ind w:left="786" w:hanging="360"/>
      </w:pPr>
      <w:rPr>
        <w:rFonts w:ascii="Symbol" w:hAnsi="Symbol" w:hint="default"/>
      </w:rPr>
    </w:lvl>
    <w:lvl w:ilvl="1" w:tplc="04030019" w:tentative="1">
      <w:start w:val="1"/>
      <w:numFmt w:val="lowerLetter"/>
      <w:lvlText w:val="%2."/>
      <w:lvlJc w:val="left"/>
      <w:pPr>
        <w:ind w:left="1506" w:hanging="360"/>
      </w:pPr>
    </w:lvl>
    <w:lvl w:ilvl="2" w:tplc="0403001B" w:tentative="1">
      <w:start w:val="1"/>
      <w:numFmt w:val="lowerRoman"/>
      <w:lvlText w:val="%3."/>
      <w:lvlJc w:val="right"/>
      <w:pPr>
        <w:ind w:left="2226" w:hanging="180"/>
      </w:pPr>
    </w:lvl>
    <w:lvl w:ilvl="3" w:tplc="0403000F" w:tentative="1">
      <w:start w:val="1"/>
      <w:numFmt w:val="decimal"/>
      <w:lvlText w:val="%4."/>
      <w:lvlJc w:val="left"/>
      <w:pPr>
        <w:ind w:left="2946" w:hanging="360"/>
      </w:pPr>
    </w:lvl>
    <w:lvl w:ilvl="4" w:tplc="04030019" w:tentative="1">
      <w:start w:val="1"/>
      <w:numFmt w:val="lowerLetter"/>
      <w:lvlText w:val="%5."/>
      <w:lvlJc w:val="left"/>
      <w:pPr>
        <w:ind w:left="3666" w:hanging="360"/>
      </w:pPr>
    </w:lvl>
    <w:lvl w:ilvl="5" w:tplc="0403001B" w:tentative="1">
      <w:start w:val="1"/>
      <w:numFmt w:val="lowerRoman"/>
      <w:lvlText w:val="%6."/>
      <w:lvlJc w:val="right"/>
      <w:pPr>
        <w:ind w:left="4386" w:hanging="180"/>
      </w:pPr>
    </w:lvl>
    <w:lvl w:ilvl="6" w:tplc="0403000F" w:tentative="1">
      <w:start w:val="1"/>
      <w:numFmt w:val="decimal"/>
      <w:lvlText w:val="%7."/>
      <w:lvlJc w:val="left"/>
      <w:pPr>
        <w:ind w:left="5106" w:hanging="360"/>
      </w:pPr>
    </w:lvl>
    <w:lvl w:ilvl="7" w:tplc="04030019" w:tentative="1">
      <w:start w:val="1"/>
      <w:numFmt w:val="lowerLetter"/>
      <w:lvlText w:val="%8."/>
      <w:lvlJc w:val="left"/>
      <w:pPr>
        <w:ind w:left="5826" w:hanging="360"/>
      </w:pPr>
    </w:lvl>
    <w:lvl w:ilvl="8" w:tplc="0403001B" w:tentative="1">
      <w:start w:val="1"/>
      <w:numFmt w:val="lowerRoman"/>
      <w:lvlText w:val="%9."/>
      <w:lvlJc w:val="right"/>
      <w:pPr>
        <w:ind w:left="6546" w:hanging="180"/>
      </w:pPr>
    </w:lvl>
  </w:abstractNum>
  <w:abstractNum w:abstractNumId="31" w15:restartNumberingAfterBreak="0">
    <w:nsid w:val="5DBE16FC"/>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2" w15:restartNumberingAfterBreak="0">
    <w:nsid w:val="645F6BD6"/>
    <w:multiLevelType w:val="hybridMultilevel"/>
    <w:tmpl w:val="88E8C516"/>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3" w15:restartNumberingAfterBreak="0">
    <w:nsid w:val="66D379E3"/>
    <w:multiLevelType w:val="hybridMultilevel"/>
    <w:tmpl w:val="13B8B6A8"/>
    <w:lvl w:ilvl="0" w:tplc="E664311A">
      <w:start w:val="1"/>
      <w:numFmt w:val="decimal"/>
      <w:lvlText w:val="%1."/>
      <w:lvlJc w:val="left"/>
      <w:pPr>
        <w:ind w:left="720" w:hanging="360"/>
      </w:pPr>
      <w:rPr>
        <w:rFonts w:hint="default"/>
      </w:rPr>
    </w:lvl>
    <w:lvl w:ilvl="1" w:tplc="04030019" w:tentative="1">
      <w:start w:val="1"/>
      <w:numFmt w:val="lowerLetter"/>
      <w:lvlText w:val="%2."/>
      <w:lvlJc w:val="left"/>
      <w:pPr>
        <w:ind w:left="1440" w:hanging="360"/>
      </w:pPr>
    </w:lvl>
    <w:lvl w:ilvl="2" w:tplc="0403001B" w:tentative="1">
      <w:start w:val="1"/>
      <w:numFmt w:val="lowerRoman"/>
      <w:lvlText w:val="%3."/>
      <w:lvlJc w:val="right"/>
      <w:pPr>
        <w:ind w:left="2160" w:hanging="180"/>
      </w:pPr>
    </w:lvl>
    <w:lvl w:ilvl="3" w:tplc="0403000F" w:tentative="1">
      <w:start w:val="1"/>
      <w:numFmt w:val="decimal"/>
      <w:lvlText w:val="%4."/>
      <w:lvlJc w:val="left"/>
      <w:pPr>
        <w:ind w:left="2880" w:hanging="360"/>
      </w:pPr>
    </w:lvl>
    <w:lvl w:ilvl="4" w:tplc="04030019" w:tentative="1">
      <w:start w:val="1"/>
      <w:numFmt w:val="lowerLetter"/>
      <w:lvlText w:val="%5."/>
      <w:lvlJc w:val="left"/>
      <w:pPr>
        <w:ind w:left="3600" w:hanging="360"/>
      </w:pPr>
    </w:lvl>
    <w:lvl w:ilvl="5" w:tplc="0403001B" w:tentative="1">
      <w:start w:val="1"/>
      <w:numFmt w:val="lowerRoman"/>
      <w:lvlText w:val="%6."/>
      <w:lvlJc w:val="right"/>
      <w:pPr>
        <w:ind w:left="4320" w:hanging="180"/>
      </w:pPr>
    </w:lvl>
    <w:lvl w:ilvl="6" w:tplc="0403000F" w:tentative="1">
      <w:start w:val="1"/>
      <w:numFmt w:val="decimal"/>
      <w:lvlText w:val="%7."/>
      <w:lvlJc w:val="left"/>
      <w:pPr>
        <w:ind w:left="5040" w:hanging="360"/>
      </w:pPr>
    </w:lvl>
    <w:lvl w:ilvl="7" w:tplc="04030019" w:tentative="1">
      <w:start w:val="1"/>
      <w:numFmt w:val="lowerLetter"/>
      <w:lvlText w:val="%8."/>
      <w:lvlJc w:val="left"/>
      <w:pPr>
        <w:ind w:left="5760" w:hanging="360"/>
      </w:pPr>
    </w:lvl>
    <w:lvl w:ilvl="8" w:tplc="0403001B" w:tentative="1">
      <w:start w:val="1"/>
      <w:numFmt w:val="lowerRoman"/>
      <w:lvlText w:val="%9."/>
      <w:lvlJc w:val="right"/>
      <w:pPr>
        <w:ind w:left="6480" w:hanging="180"/>
      </w:pPr>
    </w:lvl>
  </w:abstractNum>
  <w:abstractNum w:abstractNumId="34" w15:restartNumberingAfterBreak="0">
    <w:nsid w:val="69E3655D"/>
    <w:multiLevelType w:val="multilevel"/>
    <w:tmpl w:val="D9D2EFC6"/>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5" w15:restartNumberingAfterBreak="0">
    <w:nsid w:val="6BAB43CA"/>
    <w:multiLevelType w:val="multilevel"/>
    <w:tmpl w:val="B330AD9A"/>
    <w:lvl w:ilvl="0">
      <w:start w:val="1"/>
      <w:numFmt w:val="bullet"/>
      <w:lvlText w:val=""/>
      <w:lvlJc w:val="left"/>
      <w:pPr>
        <w:ind w:left="720" w:hanging="360"/>
      </w:pPr>
      <w:rPr>
        <w:rFonts w:ascii="Symbol" w:hAnsi="Symbol"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6" w15:restartNumberingAfterBreak="0">
    <w:nsid w:val="76131303"/>
    <w:multiLevelType w:val="hybridMultilevel"/>
    <w:tmpl w:val="1E1A4DE8"/>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7" w15:restartNumberingAfterBreak="0">
    <w:nsid w:val="77EE2936"/>
    <w:multiLevelType w:val="hybridMultilevel"/>
    <w:tmpl w:val="50D441EE"/>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8" w15:restartNumberingAfterBreak="0">
    <w:nsid w:val="7E973C07"/>
    <w:multiLevelType w:val="hybridMultilevel"/>
    <w:tmpl w:val="463E3C8C"/>
    <w:lvl w:ilvl="0" w:tplc="04030001">
      <w:start w:val="1"/>
      <w:numFmt w:val="bullet"/>
      <w:lvlText w:val=""/>
      <w:lvlJc w:val="left"/>
      <w:pPr>
        <w:ind w:left="720" w:hanging="360"/>
      </w:pPr>
      <w:rPr>
        <w:rFonts w:ascii="Symbol" w:hAnsi="Symbol" w:hint="default"/>
      </w:rPr>
    </w:lvl>
    <w:lvl w:ilvl="1" w:tplc="04030003" w:tentative="1">
      <w:start w:val="1"/>
      <w:numFmt w:val="bullet"/>
      <w:lvlText w:val="o"/>
      <w:lvlJc w:val="left"/>
      <w:pPr>
        <w:ind w:left="1440" w:hanging="360"/>
      </w:pPr>
      <w:rPr>
        <w:rFonts w:ascii="Courier New" w:hAnsi="Courier New" w:cs="Courier New" w:hint="default"/>
      </w:rPr>
    </w:lvl>
    <w:lvl w:ilvl="2" w:tplc="04030005" w:tentative="1">
      <w:start w:val="1"/>
      <w:numFmt w:val="bullet"/>
      <w:lvlText w:val=""/>
      <w:lvlJc w:val="left"/>
      <w:pPr>
        <w:ind w:left="2160" w:hanging="360"/>
      </w:pPr>
      <w:rPr>
        <w:rFonts w:ascii="Wingdings" w:hAnsi="Wingdings" w:hint="default"/>
      </w:rPr>
    </w:lvl>
    <w:lvl w:ilvl="3" w:tplc="04030001" w:tentative="1">
      <w:start w:val="1"/>
      <w:numFmt w:val="bullet"/>
      <w:lvlText w:val=""/>
      <w:lvlJc w:val="left"/>
      <w:pPr>
        <w:ind w:left="2880" w:hanging="360"/>
      </w:pPr>
      <w:rPr>
        <w:rFonts w:ascii="Symbol" w:hAnsi="Symbol" w:hint="default"/>
      </w:rPr>
    </w:lvl>
    <w:lvl w:ilvl="4" w:tplc="04030003" w:tentative="1">
      <w:start w:val="1"/>
      <w:numFmt w:val="bullet"/>
      <w:lvlText w:val="o"/>
      <w:lvlJc w:val="left"/>
      <w:pPr>
        <w:ind w:left="3600" w:hanging="360"/>
      </w:pPr>
      <w:rPr>
        <w:rFonts w:ascii="Courier New" w:hAnsi="Courier New" w:cs="Courier New" w:hint="default"/>
      </w:rPr>
    </w:lvl>
    <w:lvl w:ilvl="5" w:tplc="04030005" w:tentative="1">
      <w:start w:val="1"/>
      <w:numFmt w:val="bullet"/>
      <w:lvlText w:val=""/>
      <w:lvlJc w:val="left"/>
      <w:pPr>
        <w:ind w:left="4320" w:hanging="360"/>
      </w:pPr>
      <w:rPr>
        <w:rFonts w:ascii="Wingdings" w:hAnsi="Wingdings" w:hint="default"/>
      </w:rPr>
    </w:lvl>
    <w:lvl w:ilvl="6" w:tplc="04030001" w:tentative="1">
      <w:start w:val="1"/>
      <w:numFmt w:val="bullet"/>
      <w:lvlText w:val=""/>
      <w:lvlJc w:val="left"/>
      <w:pPr>
        <w:ind w:left="5040" w:hanging="360"/>
      </w:pPr>
      <w:rPr>
        <w:rFonts w:ascii="Symbol" w:hAnsi="Symbol" w:hint="default"/>
      </w:rPr>
    </w:lvl>
    <w:lvl w:ilvl="7" w:tplc="04030003" w:tentative="1">
      <w:start w:val="1"/>
      <w:numFmt w:val="bullet"/>
      <w:lvlText w:val="o"/>
      <w:lvlJc w:val="left"/>
      <w:pPr>
        <w:ind w:left="5760" w:hanging="360"/>
      </w:pPr>
      <w:rPr>
        <w:rFonts w:ascii="Courier New" w:hAnsi="Courier New" w:cs="Courier New" w:hint="default"/>
      </w:rPr>
    </w:lvl>
    <w:lvl w:ilvl="8" w:tplc="04030005" w:tentative="1">
      <w:start w:val="1"/>
      <w:numFmt w:val="bullet"/>
      <w:lvlText w:val=""/>
      <w:lvlJc w:val="left"/>
      <w:pPr>
        <w:ind w:left="6480" w:hanging="360"/>
      </w:pPr>
      <w:rPr>
        <w:rFonts w:ascii="Wingdings" w:hAnsi="Wingdings" w:hint="default"/>
      </w:rPr>
    </w:lvl>
  </w:abstractNum>
  <w:abstractNum w:abstractNumId="39" w15:restartNumberingAfterBreak="0">
    <w:nsid w:val="7F0072AA"/>
    <w:multiLevelType w:val="multilevel"/>
    <w:tmpl w:val="E11EEF52"/>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num w:numId="1">
    <w:abstractNumId w:val="14"/>
  </w:num>
  <w:num w:numId="2">
    <w:abstractNumId w:val="21"/>
  </w:num>
  <w:num w:numId="3">
    <w:abstractNumId w:val="24"/>
  </w:num>
  <w:num w:numId="4">
    <w:abstractNumId w:val="33"/>
  </w:num>
  <w:num w:numId="5">
    <w:abstractNumId w:val="9"/>
  </w:num>
  <w:num w:numId="6">
    <w:abstractNumId w:val="17"/>
  </w:num>
  <w:num w:numId="7">
    <w:abstractNumId w:val="35"/>
  </w:num>
  <w:num w:numId="8">
    <w:abstractNumId w:val="11"/>
  </w:num>
  <w:num w:numId="9">
    <w:abstractNumId w:val="3"/>
  </w:num>
  <w:num w:numId="10">
    <w:abstractNumId w:val="2"/>
  </w:num>
  <w:num w:numId="11">
    <w:abstractNumId w:val="6"/>
  </w:num>
  <w:num w:numId="12">
    <w:abstractNumId w:val="28"/>
  </w:num>
  <w:num w:numId="13">
    <w:abstractNumId w:val="23"/>
  </w:num>
  <w:num w:numId="14">
    <w:abstractNumId w:val="1"/>
  </w:num>
  <w:num w:numId="15">
    <w:abstractNumId w:val="32"/>
  </w:num>
  <w:num w:numId="16">
    <w:abstractNumId w:val="19"/>
  </w:num>
  <w:num w:numId="17">
    <w:abstractNumId w:val="5"/>
  </w:num>
  <w:num w:numId="18">
    <w:abstractNumId w:val="10"/>
  </w:num>
  <w:num w:numId="19">
    <w:abstractNumId w:val="26"/>
  </w:num>
  <w:num w:numId="20">
    <w:abstractNumId w:val="38"/>
  </w:num>
  <w:num w:numId="21">
    <w:abstractNumId w:val="8"/>
  </w:num>
  <w:num w:numId="22">
    <w:abstractNumId w:val="16"/>
  </w:num>
  <w:num w:numId="23">
    <w:abstractNumId w:val="27"/>
  </w:num>
  <w:num w:numId="24">
    <w:abstractNumId w:val="12"/>
  </w:num>
  <w:num w:numId="25">
    <w:abstractNumId w:val="37"/>
  </w:num>
  <w:num w:numId="26">
    <w:abstractNumId w:val="18"/>
  </w:num>
  <w:num w:numId="27">
    <w:abstractNumId w:val="39"/>
  </w:num>
  <w:num w:numId="28">
    <w:abstractNumId w:val="0"/>
  </w:num>
  <w:num w:numId="29">
    <w:abstractNumId w:val="15"/>
  </w:num>
  <w:num w:numId="30">
    <w:abstractNumId w:val="20"/>
  </w:num>
  <w:num w:numId="31">
    <w:abstractNumId w:val="25"/>
  </w:num>
  <w:num w:numId="32">
    <w:abstractNumId w:val="13"/>
  </w:num>
  <w:num w:numId="33">
    <w:abstractNumId w:val="31"/>
  </w:num>
  <w:num w:numId="34">
    <w:abstractNumId w:val="34"/>
  </w:num>
  <w:num w:numId="35">
    <w:abstractNumId w:val="29"/>
  </w:num>
  <w:num w:numId="36">
    <w:abstractNumId w:val="22"/>
  </w:num>
  <w:num w:numId="37">
    <w:abstractNumId w:val="7"/>
  </w:num>
  <w:num w:numId="38">
    <w:abstractNumId w:val="4"/>
  </w:num>
  <w:num w:numId="39">
    <w:abstractNumId w:val="36"/>
  </w:num>
  <w:num w:numId="40">
    <w:abstractNumId w:val="3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A83"/>
    <w:rsid w:val="00000167"/>
    <w:rsid w:val="000036BA"/>
    <w:rsid w:val="00006970"/>
    <w:rsid w:val="00007836"/>
    <w:rsid w:val="000162FF"/>
    <w:rsid w:val="00020800"/>
    <w:rsid w:val="000275CB"/>
    <w:rsid w:val="00053E43"/>
    <w:rsid w:val="00067F0C"/>
    <w:rsid w:val="00067F31"/>
    <w:rsid w:val="00091D59"/>
    <w:rsid w:val="00094EB2"/>
    <w:rsid w:val="0009589C"/>
    <w:rsid w:val="00097822"/>
    <w:rsid w:val="000A22E2"/>
    <w:rsid w:val="000A3448"/>
    <w:rsid w:val="000B32AA"/>
    <w:rsid w:val="000B5D89"/>
    <w:rsid w:val="000B5E41"/>
    <w:rsid w:val="000B7D05"/>
    <w:rsid w:val="000C368A"/>
    <w:rsid w:val="000C466E"/>
    <w:rsid w:val="000C4EB9"/>
    <w:rsid w:val="000C7939"/>
    <w:rsid w:val="000D2304"/>
    <w:rsid w:val="000D42CE"/>
    <w:rsid w:val="000E7C36"/>
    <w:rsid w:val="000F0AB8"/>
    <w:rsid w:val="000F2705"/>
    <w:rsid w:val="000F3462"/>
    <w:rsid w:val="0010482B"/>
    <w:rsid w:val="00111EFF"/>
    <w:rsid w:val="0011662B"/>
    <w:rsid w:val="00121971"/>
    <w:rsid w:val="00122A8B"/>
    <w:rsid w:val="00126CED"/>
    <w:rsid w:val="00132E11"/>
    <w:rsid w:val="00134993"/>
    <w:rsid w:val="00135E1E"/>
    <w:rsid w:val="00137407"/>
    <w:rsid w:val="001438C9"/>
    <w:rsid w:val="00143DB8"/>
    <w:rsid w:val="00145CBC"/>
    <w:rsid w:val="00156D40"/>
    <w:rsid w:val="001604C4"/>
    <w:rsid w:val="001627CF"/>
    <w:rsid w:val="00172C8D"/>
    <w:rsid w:val="001746AC"/>
    <w:rsid w:val="00180176"/>
    <w:rsid w:val="00184E45"/>
    <w:rsid w:val="001928F0"/>
    <w:rsid w:val="00192F20"/>
    <w:rsid w:val="00194DA2"/>
    <w:rsid w:val="001B0216"/>
    <w:rsid w:val="001B5345"/>
    <w:rsid w:val="001B5E45"/>
    <w:rsid w:val="001C1BB0"/>
    <w:rsid w:val="001C38CF"/>
    <w:rsid w:val="001C425B"/>
    <w:rsid w:val="001C49EA"/>
    <w:rsid w:val="001C511C"/>
    <w:rsid w:val="001C5A6F"/>
    <w:rsid w:val="001D400A"/>
    <w:rsid w:val="001D5408"/>
    <w:rsid w:val="001F1FAD"/>
    <w:rsid w:val="001F3021"/>
    <w:rsid w:val="001F7B03"/>
    <w:rsid w:val="002014D7"/>
    <w:rsid w:val="00205AA5"/>
    <w:rsid w:val="00205B8A"/>
    <w:rsid w:val="00205F20"/>
    <w:rsid w:val="0020751C"/>
    <w:rsid w:val="00213E97"/>
    <w:rsid w:val="002264D1"/>
    <w:rsid w:val="00242D51"/>
    <w:rsid w:val="002636B5"/>
    <w:rsid w:val="00272145"/>
    <w:rsid w:val="002749BA"/>
    <w:rsid w:val="00277E2B"/>
    <w:rsid w:val="0029077C"/>
    <w:rsid w:val="0029603C"/>
    <w:rsid w:val="00296DBD"/>
    <w:rsid w:val="002A0578"/>
    <w:rsid w:val="002A76EF"/>
    <w:rsid w:val="002B5AA9"/>
    <w:rsid w:val="002B5C84"/>
    <w:rsid w:val="002C0C37"/>
    <w:rsid w:val="002C1480"/>
    <w:rsid w:val="002C4330"/>
    <w:rsid w:val="002D5A83"/>
    <w:rsid w:val="002E08BF"/>
    <w:rsid w:val="002E59B8"/>
    <w:rsid w:val="003017F8"/>
    <w:rsid w:val="0030383E"/>
    <w:rsid w:val="0031387B"/>
    <w:rsid w:val="00314B0F"/>
    <w:rsid w:val="00314D25"/>
    <w:rsid w:val="00336712"/>
    <w:rsid w:val="00343FAB"/>
    <w:rsid w:val="00345189"/>
    <w:rsid w:val="003559E8"/>
    <w:rsid w:val="00357179"/>
    <w:rsid w:val="00357A41"/>
    <w:rsid w:val="0036726A"/>
    <w:rsid w:val="003675F5"/>
    <w:rsid w:val="00377019"/>
    <w:rsid w:val="003804A3"/>
    <w:rsid w:val="003807A3"/>
    <w:rsid w:val="00390051"/>
    <w:rsid w:val="003A3CB4"/>
    <w:rsid w:val="003A6EDB"/>
    <w:rsid w:val="003B0A42"/>
    <w:rsid w:val="003B35EA"/>
    <w:rsid w:val="003B6AB0"/>
    <w:rsid w:val="003C538C"/>
    <w:rsid w:val="003F05E4"/>
    <w:rsid w:val="003F5289"/>
    <w:rsid w:val="003F6E71"/>
    <w:rsid w:val="00400145"/>
    <w:rsid w:val="00400438"/>
    <w:rsid w:val="00402FF5"/>
    <w:rsid w:val="00411CD9"/>
    <w:rsid w:val="00426BDA"/>
    <w:rsid w:val="00431B51"/>
    <w:rsid w:val="00444C65"/>
    <w:rsid w:val="00445B67"/>
    <w:rsid w:val="00451A7D"/>
    <w:rsid w:val="0046631E"/>
    <w:rsid w:val="00466F9A"/>
    <w:rsid w:val="00473C99"/>
    <w:rsid w:val="00475692"/>
    <w:rsid w:val="00480B18"/>
    <w:rsid w:val="00480E33"/>
    <w:rsid w:val="00483F5C"/>
    <w:rsid w:val="004869EB"/>
    <w:rsid w:val="00487D5F"/>
    <w:rsid w:val="00494213"/>
    <w:rsid w:val="004A1951"/>
    <w:rsid w:val="004B3A17"/>
    <w:rsid w:val="004B3D9D"/>
    <w:rsid w:val="004B6487"/>
    <w:rsid w:val="004B7E31"/>
    <w:rsid w:val="004C11B9"/>
    <w:rsid w:val="004C79A8"/>
    <w:rsid w:val="004E5C65"/>
    <w:rsid w:val="004F26B5"/>
    <w:rsid w:val="004F3B81"/>
    <w:rsid w:val="004F5338"/>
    <w:rsid w:val="00514D32"/>
    <w:rsid w:val="00525482"/>
    <w:rsid w:val="00533F08"/>
    <w:rsid w:val="005340FB"/>
    <w:rsid w:val="00537C9C"/>
    <w:rsid w:val="00540F28"/>
    <w:rsid w:val="00555502"/>
    <w:rsid w:val="00574AE6"/>
    <w:rsid w:val="00582C9E"/>
    <w:rsid w:val="00583A8C"/>
    <w:rsid w:val="00594324"/>
    <w:rsid w:val="005B119F"/>
    <w:rsid w:val="005B1D6B"/>
    <w:rsid w:val="005B70F7"/>
    <w:rsid w:val="005D3A01"/>
    <w:rsid w:val="005D5083"/>
    <w:rsid w:val="005E1606"/>
    <w:rsid w:val="005E1983"/>
    <w:rsid w:val="005E3CDE"/>
    <w:rsid w:val="005F314A"/>
    <w:rsid w:val="006007AF"/>
    <w:rsid w:val="00600F33"/>
    <w:rsid w:val="00602358"/>
    <w:rsid w:val="006043CB"/>
    <w:rsid w:val="00614578"/>
    <w:rsid w:val="00616A97"/>
    <w:rsid w:val="0061743B"/>
    <w:rsid w:val="0062015E"/>
    <w:rsid w:val="00631053"/>
    <w:rsid w:val="00636E7A"/>
    <w:rsid w:val="006406A6"/>
    <w:rsid w:val="0064181B"/>
    <w:rsid w:val="0064695F"/>
    <w:rsid w:val="0065315B"/>
    <w:rsid w:val="006605BF"/>
    <w:rsid w:val="006623CB"/>
    <w:rsid w:val="006639CA"/>
    <w:rsid w:val="00664179"/>
    <w:rsid w:val="00665184"/>
    <w:rsid w:val="00672CBF"/>
    <w:rsid w:val="00681F03"/>
    <w:rsid w:val="00682A4D"/>
    <w:rsid w:val="00683102"/>
    <w:rsid w:val="00683D87"/>
    <w:rsid w:val="00684DDF"/>
    <w:rsid w:val="006851DF"/>
    <w:rsid w:val="00687B18"/>
    <w:rsid w:val="006967C0"/>
    <w:rsid w:val="006977B8"/>
    <w:rsid w:val="006A425F"/>
    <w:rsid w:val="006B186B"/>
    <w:rsid w:val="006B2B8B"/>
    <w:rsid w:val="006B30AD"/>
    <w:rsid w:val="006C137F"/>
    <w:rsid w:val="006C4BAB"/>
    <w:rsid w:val="006C5C43"/>
    <w:rsid w:val="006D20E8"/>
    <w:rsid w:val="006E1112"/>
    <w:rsid w:val="006E4769"/>
    <w:rsid w:val="006E7439"/>
    <w:rsid w:val="006F0199"/>
    <w:rsid w:val="006F1CFF"/>
    <w:rsid w:val="006F224D"/>
    <w:rsid w:val="006F4EBF"/>
    <w:rsid w:val="00700A1B"/>
    <w:rsid w:val="007127FA"/>
    <w:rsid w:val="00725AC3"/>
    <w:rsid w:val="00726105"/>
    <w:rsid w:val="00726A64"/>
    <w:rsid w:val="00726E60"/>
    <w:rsid w:val="007320CB"/>
    <w:rsid w:val="007434E1"/>
    <w:rsid w:val="00750AF4"/>
    <w:rsid w:val="0075183E"/>
    <w:rsid w:val="00757178"/>
    <w:rsid w:val="00760FFF"/>
    <w:rsid w:val="00781ACA"/>
    <w:rsid w:val="0078640F"/>
    <w:rsid w:val="007908CF"/>
    <w:rsid w:val="00796FFF"/>
    <w:rsid w:val="007A22BB"/>
    <w:rsid w:val="007A26B5"/>
    <w:rsid w:val="007A2C73"/>
    <w:rsid w:val="007B0FAA"/>
    <w:rsid w:val="007C0491"/>
    <w:rsid w:val="007D2F19"/>
    <w:rsid w:val="007F17F1"/>
    <w:rsid w:val="007F31DD"/>
    <w:rsid w:val="00801262"/>
    <w:rsid w:val="00803339"/>
    <w:rsid w:val="00805206"/>
    <w:rsid w:val="008079EA"/>
    <w:rsid w:val="00823F9A"/>
    <w:rsid w:val="00825423"/>
    <w:rsid w:val="008343A3"/>
    <w:rsid w:val="00835C97"/>
    <w:rsid w:val="00842558"/>
    <w:rsid w:val="0085679E"/>
    <w:rsid w:val="0086488E"/>
    <w:rsid w:val="00871C01"/>
    <w:rsid w:val="00877742"/>
    <w:rsid w:val="00881F9D"/>
    <w:rsid w:val="00882F03"/>
    <w:rsid w:val="00883EF4"/>
    <w:rsid w:val="008846BE"/>
    <w:rsid w:val="008864B2"/>
    <w:rsid w:val="00891E7D"/>
    <w:rsid w:val="00897BF0"/>
    <w:rsid w:val="008A1CE2"/>
    <w:rsid w:val="008A5373"/>
    <w:rsid w:val="008C39DD"/>
    <w:rsid w:val="008C4419"/>
    <w:rsid w:val="008C6229"/>
    <w:rsid w:val="008C777F"/>
    <w:rsid w:val="008D14F6"/>
    <w:rsid w:val="008D6463"/>
    <w:rsid w:val="008F1FB4"/>
    <w:rsid w:val="00900F73"/>
    <w:rsid w:val="00902365"/>
    <w:rsid w:val="00907394"/>
    <w:rsid w:val="00907BAC"/>
    <w:rsid w:val="009212CE"/>
    <w:rsid w:val="009240F6"/>
    <w:rsid w:val="0093294D"/>
    <w:rsid w:val="00933E52"/>
    <w:rsid w:val="00936DCF"/>
    <w:rsid w:val="009417FC"/>
    <w:rsid w:val="0094392F"/>
    <w:rsid w:val="00947824"/>
    <w:rsid w:val="0095135C"/>
    <w:rsid w:val="00951739"/>
    <w:rsid w:val="00963FAC"/>
    <w:rsid w:val="00966C5D"/>
    <w:rsid w:val="009829A7"/>
    <w:rsid w:val="00983EC8"/>
    <w:rsid w:val="009841CA"/>
    <w:rsid w:val="00987AB8"/>
    <w:rsid w:val="009A07FD"/>
    <w:rsid w:val="009A5A04"/>
    <w:rsid w:val="009A7A52"/>
    <w:rsid w:val="009B0EB9"/>
    <w:rsid w:val="009B724B"/>
    <w:rsid w:val="009D0392"/>
    <w:rsid w:val="009E1ACA"/>
    <w:rsid w:val="009E2001"/>
    <w:rsid w:val="009F2DF2"/>
    <w:rsid w:val="009F5821"/>
    <w:rsid w:val="009F7FC6"/>
    <w:rsid w:val="00A07877"/>
    <w:rsid w:val="00A10147"/>
    <w:rsid w:val="00A12792"/>
    <w:rsid w:val="00A149FC"/>
    <w:rsid w:val="00A20C9B"/>
    <w:rsid w:val="00A2228C"/>
    <w:rsid w:val="00A27AEE"/>
    <w:rsid w:val="00A318BB"/>
    <w:rsid w:val="00A32454"/>
    <w:rsid w:val="00A34CCE"/>
    <w:rsid w:val="00A34D8E"/>
    <w:rsid w:val="00A417BB"/>
    <w:rsid w:val="00A51EA5"/>
    <w:rsid w:val="00A56461"/>
    <w:rsid w:val="00A6125B"/>
    <w:rsid w:val="00A82FE0"/>
    <w:rsid w:val="00A87226"/>
    <w:rsid w:val="00A87FAD"/>
    <w:rsid w:val="00A915BA"/>
    <w:rsid w:val="00AB5AD3"/>
    <w:rsid w:val="00AB659B"/>
    <w:rsid w:val="00AC2075"/>
    <w:rsid w:val="00AC34BB"/>
    <w:rsid w:val="00AC3512"/>
    <w:rsid w:val="00AC3DF4"/>
    <w:rsid w:val="00AC66CA"/>
    <w:rsid w:val="00AE53FF"/>
    <w:rsid w:val="00AE6001"/>
    <w:rsid w:val="00AE6F23"/>
    <w:rsid w:val="00AF54DE"/>
    <w:rsid w:val="00B109A6"/>
    <w:rsid w:val="00B17D0D"/>
    <w:rsid w:val="00B2263D"/>
    <w:rsid w:val="00B2424F"/>
    <w:rsid w:val="00B3220C"/>
    <w:rsid w:val="00B40E2A"/>
    <w:rsid w:val="00B46A34"/>
    <w:rsid w:val="00B5102B"/>
    <w:rsid w:val="00B5161C"/>
    <w:rsid w:val="00B6044D"/>
    <w:rsid w:val="00B80636"/>
    <w:rsid w:val="00B821CD"/>
    <w:rsid w:val="00B82D3A"/>
    <w:rsid w:val="00B83064"/>
    <w:rsid w:val="00B85E8C"/>
    <w:rsid w:val="00B978CA"/>
    <w:rsid w:val="00BA79A0"/>
    <w:rsid w:val="00BB4D87"/>
    <w:rsid w:val="00BB6DE1"/>
    <w:rsid w:val="00BC1086"/>
    <w:rsid w:val="00BC3620"/>
    <w:rsid w:val="00BC6350"/>
    <w:rsid w:val="00BD03E7"/>
    <w:rsid w:val="00BD0E38"/>
    <w:rsid w:val="00BD21F1"/>
    <w:rsid w:val="00BD54F8"/>
    <w:rsid w:val="00BF21BD"/>
    <w:rsid w:val="00C01C0B"/>
    <w:rsid w:val="00C1278A"/>
    <w:rsid w:val="00C2432D"/>
    <w:rsid w:val="00C24369"/>
    <w:rsid w:val="00C24795"/>
    <w:rsid w:val="00C3294A"/>
    <w:rsid w:val="00C33181"/>
    <w:rsid w:val="00C34433"/>
    <w:rsid w:val="00C40F6D"/>
    <w:rsid w:val="00C57368"/>
    <w:rsid w:val="00C67422"/>
    <w:rsid w:val="00C7118E"/>
    <w:rsid w:val="00C80850"/>
    <w:rsid w:val="00C830DD"/>
    <w:rsid w:val="00C9405B"/>
    <w:rsid w:val="00CA54A7"/>
    <w:rsid w:val="00CB35EB"/>
    <w:rsid w:val="00CB58DC"/>
    <w:rsid w:val="00CB6AB6"/>
    <w:rsid w:val="00CC35C0"/>
    <w:rsid w:val="00CC4DA8"/>
    <w:rsid w:val="00CC58E4"/>
    <w:rsid w:val="00CD225A"/>
    <w:rsid w:val="00CD49B9"/>
    <w:rsid w:val="00CD6E7A"/>
    <w:rsid w:val="00CE48CF"/>
    <w:rsid w:val="00CF16FE"/>
    <w:rsid w:val="00CF1923"/>
    <w:rsid w:val="00CF5F4C"/>
    <w:rsid w:val="00D02F9C"/>
    <w:rsid w:val="00D045F7"/>
    <w:rsid w:val="00D04BAD"/>
    <w:rsid w:val="00D20839"/>
    <w:rsid w:val="00D25409"/>
    <w:rsid w:val="00D30D08"/>
    <w:rsid w:val="00D34849"/>
    <w:rsid w:val="00D35BCD"/>
    <w:rsid w:val="00D41DAF"/>
    <w:rsid w:val="00D515DD"/>
    <w:rsid w:val="00D51727"/>
    <w:rsid w:val="00D51F8F"/>
    <w:rsid w:val="00D522FB"/>
    <w:rsid w:val="00D71968"/>
    <w:rsid w:val="00D732E3"/>
    <w:rsid w:val="00D73DF7"/>
    <w:rsid w:val="00D77A1F"/>
    <w:rsid w:val="00D97A8A"/>
    <w:rsid w:val="00DA5270"/>
    <w:rsid w:val="00DA52BA"/>
    <w:rsid w:val="00DA717D"/>
    <w:rsid w:val="00DB3014"/>
    <w:rsid w:val="00DC3705"/>
    <w:rsid w:val="00DC5F9B"/>
    <w:rsid w:val="00DD0B47"/>
    <w:rsid w:val="00DD0E4A"/>
    <w:rsid w:val="00DD3739"/>
    <w:rsid w:val="00DD58A2"/>
    <w:rsid w:val="00DE5E41"/>
    <w:rsid w:val="00DF469C"/>
    <w:rsid w:val="00E05D32"/>
    <w:rsid w:val="00E06420"/>
    <w:rsid w:val="00E116CE"/>
    <w:rsid w:val="00E25D23"/>
    <w:rsid w:val="00E26521"/>
    <w:rsid w:val="00E27174"/>
    <w:rsid w:val="00E30D84"/>
    <w:rsid w:val="00E3546F"/>
    <w:rsid w:val="00E36C67"/>
    <w:rsid w:val="00E457BB"/>
    <w:rsid w:val="00E54AEB"/>
    <w:rsid w:val="00E57A73"/>
    <w:rsid w:val="00E6030D"/>
    <w:rsid w:val="00E712EB"/>
    <w:rsid w:val="00E71FE8"/>
    <w:rsid w:val="00E73B4C"/>
    <w:rsid w:val="00E76C59"/>
    <w:rsid w:val="00E800E1"/>
    <w:rsid w:val="00E80FC7"/>
    <w:rsid w:val="00E81A05"/>
    <w:rsid w:val="00E91B9E"/>
    <w:rsid w:val="00EC1CCF"/>
    <w:rsid w:val="00EC71CD"/>
    <w:rsid w:val="00EE7251"/>
    <w:rsid w:val="00EF0BB6"/>
    <w:rsid w:val="00EF0E0F"/>
    <w:rsid w:val="00EF2FA1"/>
    <w:rsid w:val="00F23BF8"/>
    <w:rsid w:val="00F2683D"/>
    <w:rsid w:val="00F37099"/>
    <w:rsid w:val="00F41337"/>
    <w:rsid w:val="00F41588"/>
    <w:rsid w:val="00F44821"/>
    <w:rsid w:val="00F46E7E"/>
    <w:rsid w:val="00F5154D"/>
    <w:rsid w:val="00F5306B"/>
    <w:rsid w:val="00F61073"/>
    <w:rsid w:val="00F65A69"/>
    <w:rsid w:val="00F70CDD"/>
    <w:rsid w:val="00F7365D"/>
    <w:rsid w:val="00F74821"/>
    <w:rsid w:val="00F76878"/>
    <w:rsid w:val="00F84D00"/>
    <w:rsid w:val="00F92531"/>
    <w:rsid w:val="00F96B2E"/>
    <w:rsid w:val="00F97C1C"/>
    <w:rsid w:val="00FA7B41"/>
    <w:rsid w:val="00FB3EF9"/>
    <w:rsid w:val="00FC0764"/>
    <w:rsid w:val="00FC27AA"/>
    <w:rsid w:val="00FD0D2E"/>
    <w:rsid w:val="00FD72BD"/>
    <w:rsid w:val="00FE50D4"/>
    <w:rsid w:val="00FE7B27"/>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584AC88E"/>
  <w15:docId w15:val="{B99F3405-7065-4D40-B62E-D844F112E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77C"/>
    <w:rPr>
      <w:rFonts w:ascii="Century Gothic" w:hAnsi="Century Gothic"/>
    </w:rPr>
  </w:style>
  <w:style w:type="paragraph" w:styleId="Ttol1">
    <w:name w:val="heading 1"/>
    <w:basedOn w:val="Normal"/>
    <w:next w:val="Normal"/>
    <w:link w:val="Ttol1Car"/>
    <w:uiPriority w:val="9"/>
    <w:qFormat/>
    <w:rsid w:val="0029077C"/>
    <w:pPr>
      <w:keepNext/>
      <w:keepLines/>
      <w:spacing w:before="240"/>
      <w:outlineLvl w:val="0"/>
    </w:pPr>
    <w:rPr>
      <w:rFonts w:eastAsiaTheme="majorEastAsia" w:cstheme="majorBidi"/>
      <w:color w:val="762870"/>
      <w:sz w:val="32"/>
      <w:szCs w:val="32"/>
    </w:rPr>
  </w:style>
  <w:style w:type="paragraph" w:styleId="Ttol2">
    <w:name w:val="heading 2"/>
    <w:basedOn w:val="Normal"/>
    <w:next w:val="Normal"/>
    <w:link w:val="Ttol2Car"/>
    <w:uiPriority w:val="9"/>
    <w:unhideWhenUsed/>
    <w:qFormat/>
    <w:rsid w:val="00C57368"/>
    <w:pPr>
      <w:keepNext/>
      <w:keepLines/>
      <w:spacing w:before="40"/>
      <w:outlineLvl w:val="1"/>
    </w:pPr>
    <w:rPr>
      <w:rFonts w:eastAsiaTheme="majorEastAsia" w:cstheme="majorBidi"/>
      <w:color w:val="762870"/>
      <w:sz w:val="28"/>
      <w:szCs w:val="26"/>
    </w:rPr>
  </w:style>
  <w:style w:type="paragraph" w:styleId="Ttol3">
    <w:name w:val="heading 3"/>
    <w:basedOn w:val="Normal"/>
    <w:next w:val="Normal"/>
    <w:link w:val="Ttol3Car"/>
    <w:uiPriority w:val="9"/>
    <w:unhideWhenUsed/>
    <w:qFormat/>
    <w:rsid w:val="00C57368"/>
    <w:pPr>
      <w:keepNext/>
      <w:keepLines/>
      <w:spacing w:before="40"/>
      <w:outlineLvl w:val="2"/>
    </w:pPr>
    <w:rPr>
      <w:rFonts w:eastAsiaTheme="majorEastAsia" w:cstheme="majorBidi"/>
      <w:color w:val="7030A0"/>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paragraph" w:styleId="Capalera">
    <w:name w:val="header"/>
    <w:basedOn w:val="Normal"/>
    <w:link w:val="CapaleraCar"/>
    <w:uiPriority w:val="99"/>
    <w:unhideWhenUsed/>
    <w:rsid w:val="002D5A83"/>
    <w:pPr>
      <w:tabs>
        <w:tab w:val="center" w:pos="4819"/>
        <w:tab w:val="right" w:pos="9638"/>
      </w:tabs>
    </w:pPr>
  </w:style>
  <w:style w:type="character" w:customStyle="1" w:styleId="CapaleraCar">
    <w:name w:val="Capçalera Car"/>
    <w:basedOn w:val="Lletraperdefectedelpargraf"/>
    <w:link w:val="Capalera"/>
    <w:uiPriority w:val="99"/>
    <w:rsid w:val="002D5A83"/>
  </w:style>
  <w:style w:type="paragraph" w:styleId="Peu">
    <w:name w:val="footer"/>
    <w:basedOn w:val="Normal"/>
    <w:link w:val="PeuCar"/>
    <w:uiPriority w:val="99"/>
    <w:unhideWhenUsed/>
    <w:rsid w:val="00CC4DA8"/>
    <w:pPr>
      <w:tabs>
        <w:tab w:val="center" w:pos="4819"/>
        <w:tab w:val="right" w:pos="9638"/>
      </w:tabs>
    </w:pPr>
    <w:rPr>
      <w:color w:val="FFFFFF" w:themeColor="background1"/>
      <w:sz w:val="20"/>
    </w:rPr>
  </w:style>
  <w:style w:type="character" w:customStyle="1" w:styleId="PeuCar">
    <w:name w:val="Peu Car"/>
    <w:basedOn w:val="Lletraperdefectedelpargraf"/>
    <w:link w:val="Peu"/>
    <w:uiPriority w:val="99"/>
    <w:rsid w:val="00CC4DA8"/>
    <w:rPr>
      <w:rFonts w:ascii="Century Gothic" w:hAnsi="Century Gothic"/>
      <w:color w:val="FFFFFF" w:themeColor="background1"/>
      <w:sz w:val="20"/>
    </w:rPr>
  </w:style>
  <w:style w:type="character" w:styleId="Nmerodepgina">
    <w:name w:val="page number"/>
    <w:basedOn w:val="Lletraperdefectedelpargraf"/>
    <w:uiPriority w:val="99"/>
    <w:semiHidden/>
    <w:unhideWhenUsed/>
    <w:rsid w:val="002D5A83"/>
  </w:style>
  <w:style w:type="character" w:customStyle="1" w:styleId="Ttol1Car">
    <w:name w:val="Títol 1 Car"/>
    <w:basedOn w:val="Lletraperdefectedelpargraf"/>
    <w:link w:val="Ttol1"/>
    <w:uiPriority w:val="9"/>
    <w:rsid w:val="0029077C"/>
    <w:rPr>
      <w:rFonts w:ascii="Century Gothic" w:eastAsiaTheme="majorEastAsia" w:hAnsi="Century Gothic" w:cstheme="majorBidi"/>
      <w:color w:val="762870"/>
      <w:sz w:val="32"/>
      <w:szCs w:val="32"/>
    </w:rPr>
  </w:style>
  <w:style w:type="character" w:customStyle="1" w:styleId="Ttol2Car">
    <w:name w:val="Títol 2 Car"/>
    <w:basedOn w:val="Lletraperdefectedelpargraf"/>
    <w:link w:val="Ttol2"/>
    <w:uiPriority w:val="9"/>
    <w:rsid w:val="00C57368"/>
    <w:rPr>
      <w:rFonts w:ascii="Century Gothic" w:eastAsiaTheme="majorEastAsia" w:hAnsi="Century Gothic" w:cstheme="majorBidi"/>
      <w:color w:val="762870"/>
      <w:sz w:val="28"/>
      <w:szCs w:val="26"/>
    </w:rPr>
  </w:style>
  <w:style w:type="paragraph" w:styleId="Ttol">
    <w:name w:val="Title"/>
    <w:basedOn w:val="Normal"/>
    <w:next w:val="Normal"/>
    <w:link w:val="TtolCar"/>
    <w:uiPriority w:val="10"/>
    <w:qFormat/>
    <w:rsid w:val="00BD0E38"/>
    <w:pPr>
      <w:contextualSpacing/>
    </w:pPr>
    <w:rPr>
      <w:rFonts w:eastAsiaTheme="majorEastAsia" w:cstheme="majorBidi"/>
      <w:b/>
      <w:spacing w:val="-10"/>
      <w:kern w:val="28"/>
      <w:sz w:val="56"/>
      <w:szCs w:val="56"/>
    </w:rPr>
  </w:style>
  <w:style w:type="character" w:customStyle="1" w:styleId="TtolCar">
    <w:name w:val="Títol Car"/>
    <w:basedOn w:val="Lletraperdefectedelpargraf"/>
    <w:link w:val="Ttol"/>
    <w:uiPriority w:val="10"/>
    <w:rsid w:val="00BD0E38"/>
    <w:rPr>
      <w:rFonts w:ascii="Century Gothic" w:eastAsiaTheme="majorEastAsia" w:hAnsi="Century Gothic" w:cstheme="majorBidi"/>
      <w:b/>
      <w:spacing w:val="-10"/>
      <w:kern w:val="28"/>
      <w:sz w:val="56"/>
      <w:szCs w:val="56"/>
    </w:rPr>
  </w:style>
  <w:style w:type="paragraph" w:styleId="Subttol">
    <w:name w:val="Subtitle"/>
    <w:basedOn w:val="Normal"/>
    <w:next w:val="Normal"/>
    <w:link w:val="SubttolCar"/>
    <w:uiPriority w:val="11"/>
    <w:qFormat/>
    <w:rsid w:val="0029077C"/>
    <w:pPr>
      <w:numPr>
        <w:ilvl w:val="1"/>
      </w:numPr>
      <w:spacing w:after="160"/>
    </w:pPr>
    <w:rPr>
      <w:rFonts w:eastAsiaTheme="minorEastAsia"/>
      <w:color w:val="5A5A5A" w:themeColor="text1" w:themeTint="A5"/>
      <w:spacing w:val="15"/>
      <w:sz w:val="22"/>
      <w:szCs w:val="22"/>
    </w:rPr>
  </w:style>
  <w:style w:type="character" w:customStyle="1" w:styleId="SubttolCar">
    <w:name w:val="Subtítol Car"/>
    <w:basedOn w:val="Lletraperdefectedelpargraf"/>
    <w:link w:val="Subttol"/>
    <w:uiPriority w:val="11"/>
    <w:rsid w:val="0029077C"/>
    <w:rPr>
      <w:rFonts w:ascii="Century Gothic" w:eastAsiaTheme="minorEastAsia" w:hAnsi="Century Gothic"/>
      <w:color w:val="5A5A5A" w:themeColor="text1" w:themeTint="A5"/>
      <w:spacing w:val="15"/>
      <w:sz w:val="22"/>
      <w:szCs w:val="22"/>
    </w:rPr>
  </w:style>
  <w:style w:type="character" w:styleId="mfasisubtil">
    <w:name w:val="Subtle Emphasis"/>
    <w:basedOn w:val="Lletraperdefectedelpargraf"/>
    <w:uiPriority w:val="19"/>
    <w:qFormat/>
    <w:rsid w:val="0029077C"/>
    <w:rPr>
      <w:rFonts w:ascii="Century Gothic" w:hAnsi="Century Gothic"/>
      <w:i/>
      <w:iCs/>
      <w:color w:val="404040" w:themeColor="text1" w:themeTint="BF"/>
    </w:rPr>
  </w:style>
  <w:style w:type="character" w:styleId="mfasi">
    <w:name w:val="Emphasis"/>
    <w:basedOn w:val="Lletraperdefectedelpargraf"/>
    <w:uiPriority w:val="20"/>
    <w:qFormat/>
    <w:rsid w:val="0029077C"/>
    <w:rPr>
      <w:rFonts w:ascii="Century Gothic" w:hAnsi="Century Gothic"/>
      <w:i/>
      <w:iCs/>
    </w:rPr>
  </w:style>
  <w:style w:type="character" w:styleId="mfasiintens">
    <w:name w:val="Intense Emphasis"/>
    <w:basedOn w:val="Lletraperdefectedelpargraf"/>
    <w:uiPriority w:val="21"/>
    <w:qFormat/>
    <w:rsid w:val="0029077C"/>
    <w:rPr>
      <w:rFonts w:ascii="Century Gothic" w:hAnsi="Century Gothic"/>
      <w:i/>
      <w:iCs/>
      <w:color w:val="762870"/>
    </w:rPr>
  </w:style>
  <w:style w:type="character" w:styleId="Textennegreta">
    <w:name w:val="Strong"/>
    <w:basedOn w:val="Lletraperdefectedelpargraf"/>
    <w:uiPriority w:val="22"/>
    <w:qFormat/>
    <w:rsid w:val="0029077C"/>
    <w:rPr>
      <w:rFonts w:ascii="Century Gothic" w:hAnsi="Century Gothic"/>
      <w:b/>
      <w:bCs/>
    </w:rPr>
  </w:style>
  <w:style w:type="paragraph" w:styleId="Cita">
    <w:name w:val="Quote"/>
    <w:basedOn w:val="Normal"/>
    <w:next w:val="Normal"/>
    <w:link w:val="CitaCar"/>
    <w:uiPriority w:val="29"/>
    <w:qFormat/>
    <w:rsid w:val="0029077C"/>
    <w:pPr>
      <w:spacing w:before="200" w:after="160"/>
      <w:ind w:left="864" w:right="864"/>
      <w:jc w:val="center"/>
    </w:pPr>
    <w:rPr>
      <w:i/>
      <w:iCs/>
      <w:color w:val="404040" w:themeColor="text1" w:themeTint="BF"/>
    </w:rPr>
  </w:style>
  <w:style w:type="character" w:customStyle="1" w:styleId="CitaCar">
    <w:name w:val="Cita Car"/>
    <w:basedOn w:val="Lletraperdefectedelpargraf"/>
    <w:link w:val="Cita"/>
    <w:uiPriority w:val="29"/>
    <w:rsid w:val="0029077C"/>
    <w:rPr>
      <w:rFonts w:ascii="Century Gothic" w:hAnsi="Century Gothic"/>
      <w:i/>
      <w:iCs/>
      <w:color w:val="404040" w:themeColor="text1" w:themeTint="BF"/>
    </w:rPr>
  </w:style>
  <w:style w:type="paragraph" w:styleId="Citaintensa">
    <w:name w:val="Intense Quote"/>
    <w:basedOn w:val="Normal"/>
    <w:next w:val="Normal"/>
    <w:link w:val="CitaintensaCar"/>
    <w:uiPriority w:val="30"/>
    <w:qFormat/>
    <w:rsid w:val="0029077C"/>
    <w:pPr>
      <w:pBdr>
        <w:top w:val="single" w:sz="4" w:space="10" w:color="5B9BD5" w:themeColor="accent1"/>
        <w:bottom w:val="single" w:sz="4" w:space="10" w:color="5B9BD5" w:themeColor="accent1"/>
      </w:pBdr>
      <w:spacing w:before="360" w:after="360"/>
      <w:ind w:left="864" w:right="864"/>
      <w:jc w:val="center"/>
    </w:pPr>
    <w:rPr>
      <w:i/>
      <w:iCs/>
      <w:color w:val="762870"/>
    </w:rPr>
  </w:style>
  <w:style w:type="character" w:customStyle="1" w:styleId="CitaintensaCar">
    <w:name w:val="Cita intensa Car"/>
    <w:basedOn w:val="Lletraperdefectedelpargraf"/>
    <w:link w:val="Citaintensa"/>
    <w:uiPriority w:val="30"/>
    <w:rsid w:val="0029077C"/>
    <w:rPr>
      <w:rFonts w:ascii="Century Gothic" w:hAnsi="Century Gothic"/>
      <w:i/>
      <w:iCs/>
      <w:color w:val="762870"/>
    </w:rPr>
  </w:style>
  <w:style w:type="character" w:styleId="Refernciasubtil">
    <w:name w:val="Subtle Reference"/>
    <w:basedOn w:val="Lletraperdefectedelpargraf"/>
    <w:uiPriority w:val="31"/>
    <w:qFormat/>
    <w:rsid w:val="0029077C"/>
    <w:rPr>
      <w:rFonts w:ascii="Century Gothic" w:hAnsi="Century Gothic"/>
      <w:smallCaps/>
      <w:color w:val="5A5A5A" w:themeColor="text1" w:themeTint="A5"/>
    </w:rPr>
  </w:style>
  <w:style w:type="character" w:styleId="Refernciaintensa">
    <w:name w:val="Intense Reference"/>
    <w:basedOn w:val="Lletraperdefectedelpargraf"/>
    <w:uiPriority w:val="32"/>
    <w:qFormat/>
    <w:rsid w:val="0029077C"/>
    <w:rPr>
      <w:rFonts w:ascii="Century Gothic" w:hAnsi="Century Gothic"/>
      <w:b/>
      <w:bCs/>
      <w:smallCaps/>
      <w:color w:val="762870"/>
      <w:spacing w:val="5"/>
    </w:rPr>
  </w:style>
  <w:style w:type="character" w:styleId="Ttoldelllibre">
    <w:name w:val="Book Title"/>
    <w:basedOn w:val="Lletraperdefectedelpargraf"/>
    <w:uiPriority w:val="33"/>
    <w:qFormat/>
    <w:rsid w:val="0029077C"/>
    <w:rPr>
      <w:rFonts w:ascii="Century Gothic" w:hAnsi="Century Gothic"/>
      <w:b/>
      <w:bCs/>
      <w:i/>
      <w:iCs/>
      <w:spacing w:val="5"/>
    </w:rPr>
  </w:style>
  <w:style w:type="paragraph" w:styleId="Pargrafdellista">
    <w:name w:val="List Paragraph"/>
    <w:basedOn w:val="Normal"/>
    <w:uiPriority w:val="34"/>
    <w:qFormat/>
    <w:rsid w:val="0029077C"/>
    <w:pPr>
      <w:ind w:left="720"/>
      <w:contextualSpacing/>
    </w:pPr>
  </w:style>
  <w:style w:type="paragraph" w:customStyle="1" w:styleId="Style1">
    <w:name w:val="Style1"/>
    <w:basedOn w:val="Data"/>
    <w:qFormat/>
    <w:rsid w:val="00BD0E38"/>
    <w:pPr>
      <w:jc w:val="right"/>
    </w:pPr>
    <w:rPr>
      <w:b/>
      <w:sz w:val="28"/>
    </w:rPr>
  </w:style>
  <w:style w:type="table" w:styleId="Taulaambquadrcula">
    <w:name w:val="Table Grid"/>
    <w:basedOn w:val="Taulanormal"/>
    <w:uiPriority w:val="39"/>
    <w:rsid w:val="00BD0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a">
    <w:name w:val="Date"/>
    <w:basedOn w:val="Normal"/>
    <w:next w:val="Normal"/>
    <w:link w:val="DataCar"/>
    <w:uiPriority w:val="99"/>
    <w:semiHidden/>
    <w:unhideWhenUsed/>
    <w:rsid w:val="00BD0E38"/>
  </w:style>
  <w:style w:type="character" w:customStyle="1" w:styleId="DataCar">
    <w:name w:val="Data Car"/>
    <w:basedOn w:val="Lletraperdefectedelpargraf"/>
    <w:link w:val="Data"/>
    <w:uiPriority w:val="99"/>
    <w:semiHidden/>
    <w:rsid w:val="00BD0E38"/>
    <w:rPr>
      <w:rFonts w:ascii="Century Gothic" w:hAnsi="Century Gothic"/>
    </w:rPr>
  </w:style>
  <w:style w:type="character" w:styleId="Refernciadecomentari">
    <w:name w:val="annotation reference"/>
    <w:basedOn w:val="Lletraperdefectedelpargraf"/>
    <w:uiPriority w:val="99"/>
    <w:semiHidden/>
    <w:unhideWhenUsed/>
    <w:rsid w:val="00B109A6"/>
    <w:rPr>
      <w:sz w:val="18"/>
      <w:szCs w:val="18"/>
    </w:rPr>
  </w:style>
  <w:style w:type="paragraph" w:styleId="Textdecomentari">
    <w:name w:val="annotation text"/>
    <w:basedOn w:val="Normal"/>
    <w:link w:val="TextdecomentariCar"/>
    <w:uiPriority w:val="99"/>
    <w:unhideWhenUsed/>
    <w:rsid w:val="00B109A6"/>
  </w:style>
  <w:style w:type="character" w:customStyle="1" w:styleId="TextdecomentariCar">
    <w:name w:val="Text de comentari Car"/>
    <w:basedOn w:val="Lletraperdefectedelpargraf"/>
    <w:link w:val="Textdecomentari"/>
    <w:uiPriority w:val="99"/>
    <w:rsid w:val="00B109A6"/>
    <w:rPr>
      <w:rFonts w:ascii="Century Gothic" w:hAnsi="Century Gothic"/>
    </w:rPr>
  </w:style>
  <w:style w:type="paragraph" w:styleId="Temadelcomentari">
    <w:name w:val="annotation subject"/>
    <w:basedOn w:val="Textdecomentari"/>
    <w:next w:val="Textdecomentari"/>
    <w:link w:val="TemadelcomentariCar"/>
    <w:uiPriority w:val="99"/>
    <w:semiHidden/>
    <w:unhideWhenUsed/>
    <w:rsid w:val="00B109A6"/>
    <w:rPr>
      <w:b/>
      <w:bCs/>
      <w:sz w:val="20"/>
      <w:szCs w:val="20"/>
    </w:rPr>
  </w:style>
  <w:style w:type="character" w:customStyle="1" w:styleId="TemadelcomentariCar">
    <w:name w:val="Tema del comentari Car"/>
    <w:basedOn w:val="TextdecomentariCar"/>
    <w:link w:val="Temadelcomentari"/>
    <w:uiPriority w:val="99"/>
    <w:semiHidden/>
    <w:rsid w:val="00B109A6"/>
    <w:rPr>
      <w:rFonts w:ascii="Century Gothic" w:hAnsi="Century Gothic"/>
      <w:b/>
      <w:bCs/>
      <w:sz w:val="20"/>
      <w:szCs w:val="20"/>
    </w:rPr>
  </w:style>
  <w:style w:type="paragraph" w:styleId="Textdeglobus">
    <w:name w:val="Balloon Text"/>
    <w:basedOn w:val="Normal"/>
    <w:link w:val="TextdeglobusCar"/>
    <w:uiPriority w:val="99"/>
    <w:semiHidden/>
    <w:unhideWhenUsed/>
    <w:rsid w:val="00B109A6"/>
    <w:rPr>
      <w:rFonts w:ascii="Times New Roman" w:hAnsi="Times New Roman" w:cs="Times New Roman"/>
      <w:sz w:val="18"/>
      <w:szCs w:val="18"/>
    </w:rPr>
  </w:style>
  <w:style w:type="character" w:customStyle="1" w:styleId="TextdeglobusCar">
    <w:name w:val="Text de globus Car"/>
    <w:basedOn w:val="Lletraperdefectedelpargraf"/>
    <w:link w:val="Textdeglobus"/>
    <w:uiPriority w:val="99"/>
    <w:semiHidden/>
    <w:rsid w:val="00B109A6"/>
    <w:rPr>
      <w:rFonts w:ascii="Times New Roman" w:hAnsi="Times New Roman" w:cs="Times New Roman"/>
      <w:sz w:val="18"/>
      <w:szCs w:val="18"/>
    </w:rPr>
  </w:style>
  <w:style w:type="character" w:styleId="Enlla">
    <w:name w:val="Hyperlink"/>
    <w:basedOn w:val="Lletraperdefectedelpargraf"/>
    <w:uiPriority w:val="99"/>
    <w:unhideWhenUsed/>
    <w:rsid w:val="00803339"/>
    <w:rPr>
      <w:color w:val="0563C1" w:themeColor="hyperlink"/>
      <w:u w:val="single"/>
    </w:rPr>
  </w:style>
  <w:style w:type="character" w:customStyle="1" w:styleId="Ttol3Car">
    <w:name w:val="Títol 3 Car"/>
    <w:basedOn w:val="Lletraperdefectedelpargraf"/>
    <w:link w:val="Ttol3"/>
    <w:uiPriority w:val="9"/>
    <w:rsid w:val="00C57368"/>
    <w:rPr>
      <w:rFonts w:ascii="Century Gothic" w:eastAsiaTheme="majorEastAsia" w:hAnsi="Century Gothic" w:cstheme="majorBidi"/>
      <w:color w:val="7030A0"/>
    </w:rPr>
  </w:style>
  <w:style w:type="paragraph" w:styleId="TtoldelIDC">
    <w:name w:val="TOC Heading"/>
    <w:basedOn w:val="Ttol1"/>
    <w:next w:val="Normal"/>
    <w:uiPriority w:val="39"/>
    <w:unhideWhenUsed/>
    <w:qFormat/>
    <w:rsid w:val="00D732E3"/>
    <w:pPr>
      <w:spacing w:line="259" w:lineRule="auto"/>
      <w:outlineLvl w:val="9"/>
    </w:pPr>
    <w:rPr>
      <w:rFonts w:asciiTheme="majorHAnsi" w:hAnsiTheme="majorHAnsi"/>
      <w:color w:val="2E74B5" w:themeColor="accent1" w:themeShade="BF"/>
      <w:lang w:val="ca-ES" w:eastAsia="ca-ES"/>
    </w:rPr>
  </w:style>
  <w:style w:type="paragraph" w:styleId="IDC1">
    <w:name w:val="toc 1"/>
    <w:basedOn w:val="Normal"/>
    <w:next w:val="Normal"/>
    <w:autoRedefine/>
    <w:uiPriority w:val="39"/>
    <w:unhideWhenUsed/>
    <w:rsid w:val="00D732E3"/>
    <w:pPr>
      <w:spacing w:after="100"/>
    </w:pPr>
  </w:style>
  <w:style w:type="paragraph" w:styleId="Textdenotaapeudepgina">
    <w:name w:val="footnote text"/>
    <w:aliases w:val="Fußnote,Footnote Text Char Char,Footnote Text Char,single space,footnote text,FOOTNOTES,fn,Footnote, Char1 Char,Footnote Char1,stile 1,Footnote1,Footnote2,Footnote3,Footnote4,Footnote5,Footnote6,Footnote7,Footnote8,Footnote9"/>
    <w:basedOn w:val="Normal"/>
    <w:link w:val="TextdenotaapeudepginaCar"/>
    <w:semiHidden/>
    <w:unhideWhenUsed/>
    <w:rsid w:val="006406A6"/>
    <w:rPr>
      <w:sz w:val="20"/>
      <w:szCs w:val="20"/>
    </w:rPr>
  </w:style>
  <w:style w:type="character" w:customStyle="1" w:styleId="TextdenotaapeudepginaCar">
    <w:name w:val="Text de nota a peu de pàgina Car"/>
    <w:aliases w:val="Fußnote Car,Footnote Text Char Char Car,Footnote Text Char Car,single space Car,footnote text Car,FOOTNOTES Car,fn Car,Footnote Car, Char1 Char Car,Footnote Char1 Car,stile 1 Car,Footnote1 Car,Footnote2 Car,Footnote3 Car"/>
    <w:basedOn w:val="Lletraperdefectedelpargraf"/>
    <w:link w:val="Textdenotaapeudepgina"/>
    <w:semiHidden/>
    <w:rsid w:val="006406A6"/>
    <w:rPr>
      <w:rFonts w:ascii="Century Gothic" w:hAnsi="Century Gothic"/>
      <w:sz w:val="20"/>
      <w:szCs w:val="20"/>
    </w:rPr>
  </w:style>
  <w:style w:type="character" w:styleId="Refernciadenotaapeudepgina">
    <w:name w:val="footnote reference"/>
    <w:basedOn w:val="Lletraperdefectedelpargraf"/>
    <w:semiHidden/>
    <w:unhideWhenUsed/>
    <w:rsid w:val="006406A6"/>
    <w:rPr>
      <w:vertAlign w:val="superscript"/>
    </w:rPr>
  </w:style>
  <w:style w:type="paragraph" w:styleId="IDC2">
    <w:name w:val="toc 2"/>
    <w:basedOn w:val="Normal"/>
    <w:next w:val="Normal"/>
    <w:autoRedefine/>
    <w:uiPriority w:val="39"/>
    <w:unhideWhenUsed/>
    <w:rsid w:val="00F5306B"/>
    <w:pPr>
      <w:spacing w:after="100"/>
      <w:ind w:left="240"/>
    </w:pPr>
  </w:style>
  <w:style w:type="table" w:customStyle="1" w:styleId="Taulaambquadrcula4-mfasi51">
    <w:name w:val="Taula amb quadrícula 4 - Èmfasi 51"/>
    <w:basedOn w:val="Taulanormal"/>
    <w:uiPriority w:val="49"/>
    <w:rsid w:val="00E57A7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Mencisenseresoldre1">
    <w:name w:val="Menció sense resoldre1"/>
    <w:basedOn w:val="Lletraperdefectedelpargraf"/>
    <w:uiPriority w:val="99"/>
    <w:rsid w:val="0095135C"/>
    <w:rPr>
      <w:color w:val="605E5C"/>
      <w:shd w:val="clear" w:color="auto" w:fill="E1DFDD"/>
    </w:rPr>
  </w:style>
  <w:style w:type="paragraph" w:styleId="IDC3">
    <w:name w:val="toc 3"/>
    <w:basedOn w:val="Normal"/>
    <w:next w:val="Normal"/>
    <w:autoRedefine/>
    <w:uiPriority w:val="39"/>
    <w:unhideWhenUsed/>
    <w:rsid w:val="00BD54F8"/>
    <w:pPr>
      <w:spacing w:after="100"/>
      <w:ind w:left="480"/>
    </w:pPr>
  </w:style>
  <w:style w:type="character" w:styleId="Enllavisitat">
    <w:name w:val="FollowedHyperlink"/>
    <w:basedOn w:val="Lletraperdefectedelpargraf"/>
    <w:uiPriority w:val="99"/>
    <w:semiHidden/>
    <w:unhideWhenUsed/>
    <w:rsid w:val="007F17F1"/>
    <w:rPr>
      <w:color w:val="954F72" w:themeColor="followedHyperlink"/>
      <w:u w:val="single"/>
    </w:rPr>
  </w:style>
  <w:style w:type="table" w:customStyle="1" w:styleId="Taulaambquadrcula5fosca-mfasi51">
    <w:name w:val="Taula amb quadrícula 5 fosca - Èmfasi 51"/>
    <w:basedOn w:val="Taulanormal"/>
    <w:uiPriority w:val="50"/>
    <w:rsid w:val="0012197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Taulaambquadrcula6decolors-mfasi51">
    <w:name w:val="Taula amb quadrícula 6 de colors - Èmfasi 51"/>
    <w:basedOn w:val="Taulanormal"/>
    <w:uiPriority w:val="51"/>
    <w:rsid w:val="00E80FC7"/>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ulaambllista2-mfasi11">
    <w:name w:val="Taula amb llista 2 - Èmfasi 11"/>
    <w:basedOn w:val="Taulanormal"/>
    <w:uiPriority w:val="47"/>
    <w:rsid w:val="00E80FC7"/>
    <w:tblPr>
      <w:tblStyleRowBandSize w:val="1"/>
      <w:tblStyleColBandSize w:val="1"/>
      <w:tblBorders>
        <w:top w:val="single" w:sz="4" w:space="0" w:color="9CC2E5" w:themeColor="accent1" w:themeTint="99"/>
        <w:bottom w:val="single" w:sz="4" w:space="0" w:color="9CC2E5" w:themeColor="accent1" w:themeTint="99"/>
        <w:insideH w:val="single" w:sz="4" w:space="0" w:color="9CC2E5"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2915770">
      <w:bodyDiv w:val="1"/>
      <w:marLeft w:val="0"/>
      <w:marRight w:val="0"/>
      <w:marTop w:val="0"/>
      <w:marBottom w:val="0"/>
      <w:divBdr>
        <w:top w:val="none" w:sz="0" w:space="0" w:color="auto"/>
        <w:left w:val="none" w:sz="0" w:space="0" w:color="auto"/>
        <w:bottom w:val="none" w:sz="0" w:space="0" w:color="auto"/>
        <w:right w:val="none" w:sz="0" w:space="0" w:color="auto"/>
      </w:divBdr>
    </w:div>
    <w:div w:id="722027715">
      <w:bodyDiv w:val="1"/>
      <w:marLeft w:val="0"/>
      <w:marRight w:val="0"/>
      <w:marTop w:val="0"/>
      <w:marBottom w:val="0"/>
      <w:divBdr>
        <w:top w:val="none" w:sz="0" w:space="0" w:color="auto"/>
        <w:left w:val="none" w:sz="0" w:space="0" w:color="auto"/>
        <w:bottom w:val="none" w:sz="0" w:space="0" w:color="auto"/>
        <w:right w:val="none" w:sz="0" w:space="0" w:color="auto"/>
      </w:divBdr>
    </w:div>
    <w:div w:id="1011109676">
      <w:bodyDiv w:val="1"/>
      <w:marLeft w:val="0"/>
      <w:marRight w:val="0"/>
      <w:marTop w:val="0"/>
      <w:marBottom w:val="0"/>
      <w:divBdr>
        <w:top w:val="none" w:sz="0" w:space="0" w:color="auto"/>
        <w:left w:val="none" w:sz="0" w:space="0" w:color="auto"/>
        <w:bottom w:val="none" w:sz="0" w:space="0" w:color="auto"/>
        <w:right w:val="none" w:sz="0" w:space="0" w:color="auto"/>
      </w:divBdr>
    </w:div>
    <w:div w:id="1735663066">
      <w:bodyDiv w:val="1"/>
      <w:marLeft w:val="0"/>
      <w:marRight w:val="0"/>
      <w:marTop w:val="0"/>
      <w:marBottom w:val="0"/>
      <w:divBdr>
        <w:top w:val="none" w:sz="0" w:space="0" w:color="auto"/>
        <w:left w:val="none" w:sz="0" w:space="0" w:color="auto"/>
        <w:bottom w:val="none" w:sz="0" w:space="0" w:color="auto"/>
        <w:right w:val="none" w:sz="0" w:space="0" w:color="auto"/>
      </w:divBdr>
      <w:divsChild>
        <w:div w:id="13044993">
          <w:marLeft w:val="547"/>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oforenicbc.eu/index.php/en-projectimp-videotutorialstep04/" TargetMode="External"/><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goforenicbc.eu/index.php/en-projectimplementation/" TargetMode="External"/><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hyperlink" Target="https://www.google.cat/url?sa=i&amp;rct=j&amp;q=&amp;esrc=s&amp;source=images&amp;cd=&amp;cad=rja&amp;uact=8&amp;ved=2ahUKEwint8mAvejgAhUS2BoKHbqoDwQQjRx6BAgBEAU&amp;url=https://www.123rf.com/photo_33004861_stock-vector-triangle-warning-sign-with-exclamation-point-.html&amp;psig=AOvVaw0V7OpfedeQksT8PKrgTTqh&amp;ust=1551788541600224"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c.europa.eu/europeaid/work/procedures/financial-management-toolkit_en.htm_en" TargetMode="External"/><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4.png"/></Relationships>
</file>

<file path=word/_rels/footnotes.xml.rels><?xml version="1.0" encoding="UTF-8" standalone="yes"?>
<Relationships xmlns="http://schemas.openxmlformats.org/package/2006/relationships"><Relationship Id="rId1" Type="http://schemas.openxmlformats.org/officeDocument/2006/relationships/hyperlink" Target="http://www.intosai.org/issai-executive-summaries/detail/intosai-gov-9130-guidelines-for-internal-control-standards-for-the-public-sector-further-informa.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8075EC-5FBA-4CFC-AA89-39A7ACA516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2455</Words>
  <Characters>13997</Characters>
  <Application>Microsoft Office Word</Application>
  <DocSecurity>0</DocSecurity>
  <Lines>116</Lines>
  <Paragraphs>32</Paragraphs>
  <ScaleCrop>false</ScaleCrop>
  <HeadingPairs>
    <vt:vector size="8" baseType="variant">
      <vt:variant>
        <vt:lpstr>Títol</vt:lpstr>
      </vt:variant>
      <vt:variant>
        <vt:i4>1</vt:i4>
      </vt:variant>
      <vt:variant>
        <vt:lpstr>Title</vt:lpstr>
      </vt:variant>
      <vt:variant>
        <vt:i4>1</vt:i4>
      </vt:variant>
      <vt:variant>
        <vt:lpstr>Titolo</vt:lpstr>
      </vt:variant>
      <vt:variant>
        <vt:i4>1</vt:i4>
      </vt:variant>
      <vt:variant>
        <vt:lpstr>Tytuł</vt:lpstr>
      </vt:variant>
      <vt:variant>
        <vt:i4>1</vt:i4>
      </vt:variant>
    </vt:vector>
  </HeadingPairs>
  <TitlesOfParts>
    <vt:vector size="4" baseType="lpstr">
      <vt:lpstr/>
      <vt:lpstr/>
      <vt:lpstr/>
      <vt:lpstr/>
    </vt:vector>
  </TitlesOfParts>
  <Company>PAYMILL GmbH</Company>
  <LinksUpToDate>false</LinksUpToDate>
  <CharactersWithSpaces>16420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Aisling Walsh</dc:creator>
  <cp:lastModifiedBy>Albert Sorrosal</cp:lastModifiedBy>
  <cp:revision>3</cp:revision>
  <cp:lastPrinted>2019-04-29T15:09:00Z</cp:lastPrinted>
  <dcterms:created xsi:type="dcterms:W3CDTF">2019-05-02T16:07:00Z</dcterms:created>
  <dcterms:modified xsi:type="dcterms:W3CDTF">2019-05-02T16:10:00Z</dcterms:modified>
</cp:coreProperties>
</file>